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line="240" w:lineRule="auto"/>
        <w:jc w:val="center"/>
        <w:rPr>
          <w:rFonts w:hAnsi="Times New Roman" w:cs="Times New Roman"/>
          <w:color w:val="000000"/>
          <w:sz w:val="24"/>
          <w:szCs w:val="24"/>
        </w:rPr>
      </w:pPr>
      <w:r>
        <w:rPr>
          <w:rFonts w:hAnsi="Times New Roman" w:cs="Times New Roman"/>
          <w:b/>
          <w:bCs/>
          <w:color w:val="000000"/>
          <w:sz w:val="24"/>
          <w:szCs w:val="24"/>
        </w:rPr>
        <w:t>Технологическая карта на производство работ в ОЗП</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1. ОБЩИЕ ПОЛОЖЕНИЯ </w:t>
      </w:r>
    </w:p>
    <w:p>
      <w:pPr>
        <w:spacing w:line="240" w:lineRule="auto"/>
        <w:rPr>
          <w:rFonts w:hAnsi="Times New Roman" w:cs="Times New Roman"/>
          <w:color w:val="000000"/>
          <w:sz w:val="24"/>
          <w:szCs w:val="24"/>
        </w:rPr>
      </w:pPr>
      <w:r>
        <w:rPr>
          <w:rFonts w:hAnsi="Times New Roman" w:cs="Times New Roman"/>
          <w:color w:val="000000"/>
          <w:sz w:val="24"/>
          <w:szCs w:val="24"/>
        </w:rPr>
        <w:t xml:space="preserve">Технологическая карта на проведения работ в ограниченных и замкнутых пространствах в </w:t>
      </w:r>
      <w:r>
        <w:rPr>
          <w:rFonts w:hAnsi="Times New Roman" w:cs="Times New Roman"/>
          <w:color w:val="000000"/>
          <w:sz w:val="24"/>
          <w:szCs w:val="24"/>
        </w:rPr>
        <w:t>___________</w:t>
      </w:r>
      <w:r>
        <w:rPr>
          <w:rFonts w:hAnsi="Times New Roman" w:cs="Times New Roman"/>
          <w:color w:val="000000"/>
          <w:sz w:val="24"/>
          <w:szCs w:val="24"/>
        </w:rPr>
        <w:t xml:space="preserve"> разработана на основании следующих основных нормативно-правовых актов:</w:t>
      </w:r>
    </w:p>
    <w:p>
      <w:pPr>
        <w:spacing w:line="240" w:lineRule="auto"/>
        <w:rPr>
          <w:rFonts w:hAnsi="Times New Roman" w:cs="Times New Roman"/>
          <w:color w:val="000000"/>
          <w:sz w:val="24"/>
          <w:szCs w:val="24"/>
        </w:rPr>
      </w:pPr>
      <w:r>
        <w:rPr>
          <w:rFonts w:hAnsi="Times New Roman" w:cs="Times New Roman"/>
          <w:color w:val="000000"/>
          <w:sz w:val="24"/>
          <w:szCs w:val="24"/>
        </w:rPr>
        <w:t xml:space="preserve">- Правила по охране труда при работе в ограниченных и замкнутых пространствах, утвержденные </w:t>
      </w:r>
      <w:r>
        <w:rPr>
          <w:rFonts w:hAnsi="Times New Roman" w:cs="Times New Roman"/>
          <w:color w:val="000000"/>
          <w:sz w:val="24"/>
          <w:szCs w:val="24"/>
        </w:rPr>
        <w:t>приказом Минтруда России от 15.12.2020 N 902н</w:t>
      </w:r>
      <w:r>
        <w:rPr>
          <w:rFonts w:hAnsi="Times New Roman" w:cs="Times New Roman"/>
          <w:color w:val="000000"/>
          <w:sz w:val="24"/>
          <w:szCs w:val="24"/>
        </w:rPr>
        <w:t>;</w:t>
      </w:r>
    </w:p>
    <w:p>
      <w:pPr>
        <w:spacing w:line="240" w:lineRule="auto"/>
        <w:rPr>
          <w:rFonts w:hAnsi="Times New Roman" w:cs="Times New Roman"/>
          <w:color w:val="000000"/>
          <w:sz w:val="24"/>
          <w:szCs w:val="24"/>
        </w:rPr>
      </w:pPr>
      <w:r>
        <w:rPr>
          <w:rFonts w:hAnsi="Times New Roman" w:cs="Times New Roman"/>
          <w:color w:val="000000"/>
          <w:sz w:val="24"/>
          <w:szCs w:val="24"/>
        </w:rPr>
        <w:t xml:space="preserve">- Правила по охране труда при работе на высоте, утвержденные </w:t>
      </w:r>
      <w:r>
        <w:rPr>
          <w:rFonts w:hAnsi="Times New Roman" w:cs="Times New Roman"/>
          <w:color w:val="000000"/>
          <w:sz w:val="24"/>
          <w:szCs w:val="24"/>
        </w:rPr>
        <w:t>приказом Минтруда России от 16.11.2020 N 782н</w:t>
      </w:r>
      <w:r>
        <w:rPr>
          <w:rFonts w:hAnsi="Times New Roman" w:cs="Times New Roman"/>
          <w:color w:val="000000"/>
          <w:sz w:val="24"/>
          <w:szCs w:val="24"/>
        </w:rPr>
        <w:t>;</w:t>
      </w:r>
    </w:p>
    <w:p>
      <w:pPr>
        <w:spacing w:line="240" w:lineRule="auto"/>
        <w:rPr>
          <w:rFonts w:hAnsi="Times New Roman" w:cs="Times New Roman"/>
          <w:color w:val="000000"/>
          <w:sz w:val="24"/>
          <w:szCs w:val="24"/>
        </w:rPr>
      </w:pPr>
      <w:r>
        <w:rPr>
          <w:rFonts w:hAnsi="Times New Roman" w:cs="Times New Roman"/>
          <w:color w:val="000000"/>
          <w:sz w:val="24"/>
          <w:szCs w:val="24"/>
        </w:rPr>
        <w:t xml:space="preserve">- Правила по охране труда при эксплуатации электроустановок, утвержденные </w:t>
      </w:r>
      <w:r>
        <w:rPr>
          <w:rFonts w:hAnsi="Times New Roman" w:cs="Times New Roman"/>
          <w:color w:val="000000"/>
          <w:sz w:val="24"/>
          <w:szCs w:val="24"/>
        </w:rPr>
        <w:t>приказом Минтруда России от 15.12.2020 N 903н</w:t>
      </w:r>
      <w:r>
        <w:rPr>
          <w:rFonts w:hAnsi="Times New Roman" w:cs="Times New Roman"/>
          <w:color w:val="000000"/>
          <w:sz w:val="24"/>
          <w:szCs w:val="24"/>
        </w:rPr>
        <w:t>;</w:t>
      </w:r>
    </w:p>
    <w:p>
      <w:pPr>
        <w:spacing w:line="240" w:lineRule="auto"/>
        <w:rPr>
          <w:rFonts w:hAnsi="Times New Roman" w:cs="Times New Roman"/>
          <w:color w:val="000000"/>
          <w:sz w:val="24"/>
          <w:szCs w:val="24"/>
        </w:rPr>
      </w:pPr>
      <w:r>
        <w:rPr>
          <w:rFonts w:hAnsi="Times New Roman" w:cs="Times New Roman"/>
          <w:color w:val="000000"/>
          <w:sz w:val="24"/>
          <w:szCs w:val="24"/>
        </w:rPr>
        <w:t xml:space="preserve">- Правила по охране труда при работе с инструментом и приспособлениями, утвержденные </w:t>
      </w:r>
      <w:r>
        <w:rPr>
          <w:rFonts w:hAnsi="Times New Roman" w:cs="Times New Roman"/>
          <w:color w:val="000000"/>
          <w:sz w:val="24"/>
          <w:szCs w:val="24"/>
        </w:rPr>
        <w:t>приказом Минтруда России от 27.11.2020 N 835н</w:t>
      </w:r>
      <w:r>
        <w:rPr>
          <w:rFonts w:hAnsi="Times New Roman" w:cs="Times New Roman"/>
          <w:color w:val="000000"/>
          <w:sz w:val="24"/>
          <w:szCs w:val="24"/>
        </w:rPr>
        <w:t>;</w:t>
      </w:r>
    </w:p>
    <w:p>
      <w:pPr>
        <w:spacing w:line="240" w:lineRule="auto"/>
        <w:rPr>
          <w:rFonts w:hAnsi="Times New Roman" w:cs="Times New Roman"/>
          <w:color w:val="000000"/>
          <w:sz w:val="24"/>
          <w:szCs w:val="24"/>
        </w:rPr>
      </w:pPr>
      <w:r>
        <w:rPr>
          <w:rFonts w:hAnsi="Times New Roman" w:cs="Times New Roman"/>
          <w:color w:val="000000"/>
          <w:sz w:val="24"/>
          <w:szCs w:val="24"/>
        </w:rPr>
        <w:t xml:space="preserve">- Правила по охране труда при погрузочно-разгрузочных работах и размещении грузов, утвержденные </w:t>
      </w:r>
      <w:r>
        <w:rPr>
          <w:rFonts w:hAnsi="Times New Roman" w:cs="Times New Roman"/>
          <w:color w:val="000000"/>
          <w:sz w:val="24"/>
          <w:szCs w:val="24"/>
        </w:rPr>
        <w:t>приказом Минтруда России от 28.10.2020 N 753н</w:t>
      </w:r>
      <w:r>
        <w:rPr>
          <w:rFonts w:hAnsi="Times New Roman" w:cs="Times New Roman"/>
          <w:color w:val="000000"/>
          <w:sz w:val="24"/>
          <w:szCs w:val="24"/>
        </w:rPr>
        <w:t>;</w:t>
      </w:r>
    </w:p>
    <w:p>
      <w:pPr>
        <w:spacing w:line="240" w:lineRule="auto"/>
        <w:rPr>
          <w:rFonts w:hAnsi="Times New Roman" w:cs="Times New Roman"/>
          <w:color w:val="000000"/>
          <w:sz w:val="24"/>
          <w:szCs w:val="24"/>
        </w:rPr>
      </w:pPr>
      <w:r>
        <w:rPr>
          <w:rFonts w:hAnsi="Times New Roman" w:cs="Times New Roman"/>
          <w:color w:val="000000"/>
          <w:sz w:val="24"/>
          <w:szCs w:val="24"/>
        </w:rPr>
        <w:t xml:space="preserve">- </w:t>
      </w:r>
      <w:r>
        <w:rPr>
          <w:rFonts w:hAnsi="Times New Roman" w:cs="Times New Roman"/>
          <w:color w:val="000000"/>
          <w:sz w:val="24"/>
          <w:szCs w:val="24"/>
        </w:rPr>
        <w:t>Приказ Минтруда России от 29.10.2021 N 774н</w:t>
      </w:r>
      <w:r>
        <w:rPr>
          <w:rFonts w:hAnsi="Times New Roman" w:cs="Times New Roman"/>
          <w:color w:val="000000"/>
          <w:sz w:val="24"/>
          <w:szCs w:val="24"/>
        </w:rPr>
        <w:t xml:space="preserve"> "Об утверждении общих требований к организации безопасного рабочего места" (Зарегистрировано в Минюсте России 25.11.2021 N 65987);</w:t>
      </w:r>
    </w:p>
    <w:p>
      <w:pPr>
        <w:spacing w:line="240" w:lineRule="auto"/>
        <w:rPr>
          <w:rFonts w:hAnsi="Times New Roman" w:cs="Times New Roman"/>
          <w:color w:val="000000"/>
          <w:sz w:val="24"/>
          <w:szCs w:val="24"/>
        </w:rPr>
      </w:pPr>
      <w:r>
        <w:rPr>
          <w:rFonts w:hAnsi="Times New Roman" w:cs="Times New Roman"/>
          <w:color w:val="000000"/>
          <w:sz w:val="24"/>
          <w:szCs w:val="24"/>
        </w:rPr>
        <w:t>- Эксплуатационные документы газоаналитических систем (индивидуальных многокомпонентных газоанализаторов горючих и токсичных газов, стационарных сигнализаторов горючих газов) (Руководство по эксплуатации).</w:t>
      </w:r>
    </w:p>
    <w:p>
      <w:pPr>
        <w:spacing w:line="240" w:lineRule="auto"/>
        <w:jc w:val="center"/>
        <w:rPr>
          <w:rFonts w:hAnsi="Times New Roman" w:cs="Times New Roman"/>
          <w:color w:val="000000"/>
          <w:sz w:val="24"/>
          <w:szCs w:val="24"/>
        </w:rPr>
      </w:pPr>
      <w:r>
        <w:rPr>
          <w:rFonts w:hAnsi="Times New Roman" w:cs="Times New Roman"/>
          <w:b/>
          <w:bCs/>
          <w:color w:val="000000"/>
          <w:sz w:val="24"/>
          <w:szCs w:val="24"/>
        </w:rPr>
        <w:t xml:space="preserve">1. Общие положения </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1.1. Термины, определения и понятия: </w:t>
      </w:r>
    </w:p>
    <w:p>
      <w:pPr>
        <w:spacing w:line="240" w:lineRule="auto"/>
        <w:rPr>
          <w:rFonts w:hAnsi="Times New Roman" w:cs="Times New Roman"/>
          <w:color w:val="000000"/>
          <w:sz w:val="24"/>
          <w:szCs w:val="24"/>
        </w:rPr>
      </w:pPr>
      <w:r>
        <w:rPr>
          <w:rFonts w:hAnsi="Times New Roman" w:cs="Times New Roman"/>
          <w:b/>
          <w:bCs/>
          <w:color w:val="000000"/>
          <w:sz w:val="24"/>
          <w:szCs w:val="24"/>
        </w:rPr>
        <w:t>Безопасные условия труда</w:t>
      </w:r>
      <w:r>
        <w:rPr>
          <w:rFonts w:hAnsi="Times New Roman" w:cs="Times New Roman"/>
          <w:color w:val="000000"/>
          <w:sz w:val="24"/>
          <w:szCs w:val="24"/>
        </w:rPr>
        <w:t xml:space="preserve"> - условия труда, при которых воздействие на работающих вредных и (или) опасных производственных факторов исключено либо уровни воздействия таких факторов не превышают установленных нормативов.</w:t>
      </w:r>
    </w:p>
    <w:p>
      <w:pPr>
        <w:spacing w:line="240" w:lineRule="auto"/>
        <w:rPr>
          <w:rFonts w:hAnsi="Times New Roman" w:cs="Times New Roman"/>
          <w:color w:val="000000"/>
          <w:sz w:val="24"/>
          <w:szCs w:val="24"/>
        </w:rPr>
      </w:pPr>
      <w:r>
        <w:rPr>
          <w:rFonts w:hAnsi="Times New Roman" w:cs="Times New Roman"/>
          <w:b/>
          <w:bCs/>
          <w:color w:val="000000"/>
          <w:sz w:val="24"/>
          <w:szCs w:val="24"/>
        </w:rPr>
        <w:t>Средство индивидуальной защиты</w:t>
      </w:r>
      <w:r>
        <w:rPr>
          <w:rFonts w:hAnsi="Times New Roman" w:cs="Times New Roman"/>
          <w:color w:val="000000"/>
          <w:sz w:val="24"/>
          <w:szCs w:val="24"/>
        </w:rPr>
        <w:t xml:space="preserve"> (СИЗ) - средство, используемое для предотвращения или уменьшения воздействия на работника вредных и (или) опасных производственных факторов, особых температурных условий, а также для защиты от загрязнения.</w:t>
      </w:r>
    </w:p>
    <w:p>
      <w:pPr>
        <w:spacing w:line="240" w:lineRule="auto"/>
        <w:rPr>
          <w:rFonts w:hAnsi="Times New Roman" w:cs="Times New Roman"/>
          <w:color w:val="000000"/>
          <w:sz w:val="24"/>
          <w:szCs w:val="24"/>
        </w:rPr>
      </w:pPr>
      <w:r>
        <w:rPr>
          <w:rFonts w:hAnsi="Times New Roman" w:cs="Times New Roman"/>
          <w:b/>
          <w:bCs/>
          <w:color w:val="000000"/>
          <w:sz w:val="24"/>
          <w:szCs w:val="24"/>
        </w:rPr>
        <w:t>Средство коллективной защиты</w:t>
      </w:r>
      <w:r>
        <w:rPr>
          <w:rFonts w:hAnsi="Times New Roman" w:cs="Times New Roman"/>
          <w:color w:val="000000"/>
          <w:sz w:val="24"/>
          <w:szCs w:val="24"/>
        </w:rPr>
        <w:t xml:space="preserve"> - технические средства защиты работников, конструктивно и (или) функционально связанные с производственным оборудованием, производственным процессом, производственным зданием (помещением), производственной площадкой, производственной зоной, рабочим местом (рабочими местами) и используемые для предотвращения или уменьшения воздействия на работников вредных и (или) опасных производственных факторов.</w:t>
      </w:r>
    </w:p>
    <w:tbl>
      <w:tblPr>
        <w:tblW w:w="5000" w:type="pct"/>
        <w:tblCellMar>
          <w:top w:w="15" w:type="dxa"/>
          <w:left w:w="15" w:type="dxa"/>
          <w:bottom w:w="15" w:type="dxa"/>
          <w:right w:w="15" w:type="dxa"/>
        </w:tblCellMar>
        <w:tblLook w:val="0600"/>
      </w:tblPr>
      <w:tblGrid>
        <w:gridCol w:w="1440"/>
        <w:gridCol w:w="1440"/>
      </w:tblGrid>
      <w:tr>
        <w:trPr>
          <w:trHeight w:val="0"/>
        </w:trPr>
        <w:tc>
          <w:tcPr>
            <w:tcW w:w="3520"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732144"/>
                  <wp:effectExtent l="0" t="0" r="0" b="0"/>
                  <wp:docPr id="1" name="Picture 1" descr="/api/doc/v1/image/-43287515?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pi/doc/v1/image/-43287515?moduleId=118&amp;id=154990"/>
                          <pic:cNvPicPr>
                            <a:picLocks noChangeAspect="1" noChangeArrowheads="1"/>
                          </pic:cNvPicPr>
                        </pic:nvPicPr>
                        <pic:blipFill>
                          <a:blip r:embed="R55514e0e7cdc4eb598377e747148df01">
                            <a:extLst>
                              <a:ext uri="{28A0092B-C50C-407E-A947-70E740481C1C}">
                                <a14:useLocalDpi xmlns:a14="http://schemas.microsoft.com/office/drawing/2010/main" val="0"/>
                              </a:ext>
                            </a:extLst>
                          </a:blip>
                          <a:stretch>
                            <a:fillRect/>
                          </a:stretch>
                        </pic:blipFill>
                        <pic:spPr bwMode="auto">
                          <a:xfrm>
                            <a:off x="0" y="0"/>
                            <a:ext cx="5732144" cy="5732144"/>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c>
          <w:tcPr>
            <w:tcW w:w="5416"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Средство индивидуальной защиты органов дыхания (СИЗОД)</w:t>
            </w:r>
            <w:r>
              <w:rPr>
                <w:rFonts w:hAnsi="Times New Roman" w:cs="Times New Roman"/>
                <w:color w:val="000000"/>
                <w:sz w:val="24"/>
                <w:szCs w:val="24"/>
              </w:rPr>
              <w:t xml:space="preserve"> - носимое на человеке техническое устройство, обеспечивающее защиту организма от ингаляционного воздействия опасных и вредных факторов.</w:t>
            </w:r>
          </w:p>
          <w:p>
            <w:pPr>
              <w:spacing w:line="240" w:lineRule="auto"/>
              <w:rPr>
                <w:rFonts w:hAnsi="Times New Roman" w:cs="Times New Roman"/>
                <w:color w:val="000000"/>
                <w:sz w:val="24"/>
                <w:szCs w:val="24"/>
              </w:rPr>
            </w:pPr>
            <w:r>
              <w:rPr>
                <w:rFonts w:hAnsi="Times New Roman" w:cs="Times New Roman"/>
                <w:b/>
                <w:bCs/>
                <w:color w:val="000000"/>
                <w:sz w:val="24"/>
                <w:szCs w:val="24"/>
              </w:rPr>
              <w:t>Средство индивидуальной защиты органов дыхания изолирующее</w:t>
            </w:r>
            <w:r>
              <w:rPr>
                <w:rFonts w:hAnsi="Times New Roman" w:cs="Times New Roman"/>
                <w:color w:val="000000"/>
                <w:sz w:val="24"/>
                <w:szCs w:val="24"/>
              </w:rPr>
              <w:t xml:space="preserve"> (дыхательный аппарат) - средство индивидуальной защиты органов дыхания, подающее пользователю воздух (дыхательную смесь) из источника, независимого от окружающей среды.</w:t>
            </w:r>
          </w:p>
        </w:tc>
      </w:tr>
    </w:tbl>
    <w:p>
      <w:pPr>
        <w:spacing w:line="240" w:lineRule="auto"/>
        <w:rPr>
          <w:rFonts w:hAnsi="Times New Roman" w:cs="Times New Roman"/>
          <w:color w:val="000000"/>
          <w:sz w:val="24"/>
          <w:szCs w:val="24"/>
        </w:rPr>
      </w:pPr>
      <w:r>
        <w:rPr>
          <w:rFonts w:hAnsi="Times New Roman" w:cs="Times New Roman"/>
          <w:b/>
          <w:bCs/>
          <w:color w:val="000000"/>
          <w:sz w:val="24"/>
          <w:szCs w:val="24"/>
        </w:rPr>
        <w:t>Средство индивидуальной защиты органов дыхания фильтрующее</w:t>
      </w:r>
      <w:r>
        <w:rPr>
          <w:rFonts w:hAnsi="Times New Roman" w:cs="Times New Roman"/>
          <w:color w:val="000000"/>
          <w:sz w:val="24"/>
          <w:szCs w:val="24"/>
        </w:rPr>
        <w:t xml:space="preserve"> - средство индивидуальной защиты органов дыхания, обеспечивающее очистку воздуха, вдыхаемого пользователем из окружающей среды.</w:t>
      </w:r>
    </w:p>
    <w:p>
      <w:pPr>
        <w:spacing w:line="240" w:lineRule="auto"/>
        <w:rPr>
          <w:rFonts w:hAnsi="Times New Roman" w:cs="Times New Roman"/>
          <w:color w:val="000000"/>
          <w:sz w:val="24"/>
          <w:szCs w:val="24"/>
        </w:rPr>
      </w:pPr>
      <w:r>
        <w:rPr>
          <w:rFonts w:hAnsi="Times New Roman" w:cs="Times New Roman"/>
          <w:b/>
          <w:bCs/>
          <w:color w:val="000000"/>
          <w:sz w:val="24"/>
          <w:szCs w:val="24"/>
        </w:rPr>
        <w:t>Комплектующие изделия средств индивидуальной защиты</w:t>
      </w:r>
      <w:r>
        <w:rPr>
          <w:rFonts w:hAnsi="Times New Roman" w:cs="Times New Roman"/>
          <w:color w:val="000000"/>
          <w:sz w:val="24"/>
          <w:szCs w:val="24"/>
        </w:rPr>
        <w:t xml:space="preserve"> - сменные составные компоненты средств индивидуальной защиты, которые поставляются изготовителем вместе или отдельно от средств индивидуальной защиты в готовом для реализации (применения) виде, с маркировкой и инструкцией по применению.</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Пользователь </w:t>
      </w:r>
      <w:r>
        <w:rPr>
          <w:rFonts w:hAnsi="Times New Roman" w:cs="Times New Roman"/>
          <w:color w:val="000000"/>
          <w:sz w:val="24"/>
          <w:szCs w:val="24"/>
        </w:rPr>
        <w:t>- работник, который осуществляет его применение по назначению.</w:t>
      </w:r>
    </w:p>
    <w:p>
      <w:pPr>
        <w:spacing w:line="240" w:lineRule="auto"/>
        <w:rPr>
          <w:rFonts w:hAnsi="Times New Roman" w:cs="Times New Roman"/>
          <w:color w:val="000000"/>
          <w:sz w:val="24"/>
          <w:szCs w:val="24"/>
        </w:rPr>
      </w:pPr>
      <w:r>
        <w:rPr>
          <w:rFonts w:hAnsi="Times New Roman" w:cs="Times New Roman"/>
          <w:b/>
          <w:bCs/>
          <w:color w:val="000000"/>
          <w:sz w:val="24"/>
          <w:szCs w:val="24"/>
        </w:rPr>
        <w:t>Требования к квалификации пользователя</w:t>
      </w:r>
      <w:r>
        <w:rPr>
          <w:rFonts w:hAnsi="Times New Roman" w:cs="Times New Roman"/>
          <w:color w:val="000000"/>
          <w:sz w:val="24"/>
          <w:szCs w:val="24"/>
        </w:rPr>
        <w:t xml:space="preserve"> - перечень знаний, умений и навыков, которыми должен обладать пользователь в целях обеспечения личной и коллективной безопасности при использовании средства индивидуальной защиты.</w:t>
      </w:r>
    </w:p>
    <w:p>
      <w:pPr>
        <w:spacing w:line="240" w:lineRule="auto"/>
        <w:rPr>
          <w:rFonts w:hAnsi="Times New Roman" w:cs="Times New Roman"/>
          <w:color w:val="000000"/>
          <w:sz w:val="24"/>
          <w:szCs w:val="24"/>
        </w:rPr>
      </w:pPr>
      <w:r>
        <w:rPr>
          <w:rFonts w:hAnsi="Times New Roman" w:cs="Times New Roman"/>
          <w:b/>
          <w:bCs/>
          <w:color w:val="000000"/>
          <w:sz w:val="24"/>
          <w:szCs w:val="24"/>
        </w:rPr>
        <w:t>Квалифицированный обслуживающий персонал</w:t>
      </w:r>
      <w:r>
        <w:rPr>
          <w:rFonts w:hAnsi="Times New Roman" w:cs="Times New Roman"/>
          <w:color w:val="000000"/>
          <w:sz w:val="24"/>
          <w:szCs w:val="24"/>
        </w:rPr>
        <w:t xml:space="preserve"> - специально подготовленные работники, прошедшие проверку знаний в объеме, обязательном для данной работы (должности), и имеющие группу по электробезопасности, предусмотренную действующими правилами охраны труда при эксплуатации электроустановок.</w:t>
      </w:r>
    </w:p>
    <w:p>
      <w:pPr>
        <w:spacing w:line="240" w:lineRule="auto"/>
        <w:rPr>
          <w:rFonts w:hAnsi="Times New Roman" w:cs="Times New Roman"/>
          <w:color w:val="000000"/>
          <w:sz w:val="24"/>
          <w:szCs w:val="24"/>
        </w:rPr>
      </w:pPr>
      <w:r>
        <w:rPr>
          <w:rFonts w:hAnsi="Times New Roman" w:cs="Times New Roman"/>
          <w:b/>
          <w:bCs/>
          <w:color w:val="000000"/>
          <w:sz w:val="24"/>
          <w:szCs w:val="24"/>
        </w:rPr>
        <w:t>Вредный производственный фактор</w:t>
      </w:r>
      <w:r>
        <w:rPr>
          <w:rFonts w:hAnsi="Times New Roman" w:cs="Times New Roman"/>
          <w:color w:val="000000"/>
          <w:sz w:val="24"/>
          <w:szCs w:val="24"/>
        </w:rPr>
        <w:t xml:space="preserve"> - фактор производственной среды или трудового процесса, воздействие которого может привести к профессиональному заболеванию работника.</w:t>
      </w:r>
    </w:p>
    <w:p>
      <w:pPr>
        <w:spacing w:line="240" w:lineRule="auto"/>
        <w:rPr>
          <w:rFonts w:hAnsi="Times New Roman" w:cs="Times New Roman"/>
          <w:color w:val="000000"/>
          <w:sz w:val="24"/>
          <w:szCs w:val="24"/>
        </w:rPr>
      </w:pPr>
      <w:r>
        <w:rPr>
          <w:rFonts w:hAnsi="Times New Roman" w:cs="Times New Roman"/>
          <w:b/>
          <w:bCs/>
          <w:color w:val="000000"/>
          <w:sz w:val="24"/>
          <w:szCs w:val="24"/>
        </w:rPr>
        <w:t>Опасный производственный фактор</w:t>
      </w:r>
      <w:r>
        <w:rPr>
          <w:rFonts w:hAnsi="Times New Roman" w:cs="Times New Roman"/>
          <w:color w:val="000000"/>
          <w:sz w:val="24"/>
          <w:szCs w:val="24"/>
        </w:rPr>
        <w:t xml:space="preserve"> - фактор производственной среды или трудового процесса, воздействие которого может привести к травме или смерти работника.</w:t>
      </w:r>
    </w:p>
    <w:p>
      <w:pPr>
        <w:spacing w:line="240" w:lineRule="auto"/>
        <w:rPr>
          <w:rFonts w:hAnsi="Times New Roman" w:cs="Times New Roman"/>
          <w:color w:val="000000"/>
          <w:sz w:val="24"/>
          <w:szCs w:val="24"/>
        </w:rPr>
      </w:pPr>
      <w:r>
        <w:rPr>
          <w:rFonts w:hAnsi="Times New Roman" w:cs="Times New Roman"/>
          <w:b/>
          <w:bCs/>
          <w:color w:val="000000"/>
          <w:sz w:val="24"/>
          <w:szCs w:val="24"/>
        </w:rPr>
        <w:t>Неблагоприятные производственные факторы</w:t>
      </w:r>
      <w:r>
        <w:rPr>
          <w:rFonts w:hAnsi="Times New Roman" w:cs="Times New Roman"/>
          <w:color w:val="000000"/>
          <w:sz w:val="24"/>
          <w:szCs w:val="24"/>
        </w:rPr>
        <w:t xml:space="preserve"> - совокупность опасных и вредных производственных факторов.</w:t>
      </w:r>
    </w:p>
    <w:p>
      <w:pPr>
        <w:spacing w:line="240" w:lineRule="auto"/>
        <w:rPr>
          <w:rFonts w:hAnsi="Times New Roman" w:cs="Times New Roman"/>
          <w:color w:val="000000"/>
          <w:sz w:val="24"/>
          <w:szCs w:val="24"/>
        </w:rPr>
      </w:pPr>
      <w:r>
        <w:rPr>
          <w:rFonts w:hAnsi="Times New Roman" w:cs="Times New Roman"/>
          <w:b/>
          <w:bCs/>
          <w:color w:val="000000"/>
          <w:sz w:val="24"/>
          <w:szCs w:val="24"/>
        </w:rPr>
        <w:t>Профессиональный риск</w:t>
      </w:r>
      <w:r>
        <w:rPr>
          <w:rFonts w:hAnsi="Times New Roman" w:cs="Times New Roman"/>
          <w:color w:val="000000"/>
          <w:sz w:val="24"/>
          <w:szCs w:val="24"/>
        </w:rPr>
        <w:t xml:space="preserve"> - вероятность причинения вреда жизни и (или) здоровью работника в результате воздействия на него вредного и (или) опасного производственного фактора при исполнении им своей трудовой функции с учетом возможной тяжести повреждения здоровья.</w:t>
      </w:r>
    </w:p>
    <w:p>
      <w:pPr>
        <w:spacing w:line="240" w:lineRule="auto"/>
        <w:rPr>
          <w:rFonts w:hAnsi="Times New Roman" w:cs="Times New Roman"/>
          <w:color w:val="000000"/>
          <w:sz w:val="24"/>
          <w:szCs w:val="24"/>
        </w:rPr>
      </w:pPr>
      <w:r>
        <w:rPr>
          <w:rFonts w:hAnsi="Times New Roman" w:cs="Times New Roman"/>
          <w:b/>
          <w:bCs/>
          <w:color w:val="000000"/>
          <w:sz w:val="24"/>
          <w:szCs w:val="24"/>
        </w:rPr>
        <w:t>Управление профессиональными рисками</w:t>
      </w:r>
      <w:r>
        <w:rPr>
          <w:rFonts w:hAnsi="Times New Roman" w:cs="Times New Roman"/>
          <w:color w:val="000000"/>
          <w:sz w:val="24"/>
          <w:szCs w:val="24"/>
        </w:rPr>
        <w:t xml:space="preserve"> - комплекс взаимосвязанных мероприятий и процедур, являющихся элементами системы управления охраной труда и включающих в себя выявление опасностей, оценку профессиональных рисков и применение мер по снижению уровней профессиональных рисков или недопущению повышения их уровней, мониторинг и пересмотр выявленных профессиональных рисков.</w:t>
      </w:r>
    </w:p>
    <w:p>
      <w:pPr>
        <w:spacing w:line="240" w:lineRule="auto"/>
        <w:rPr>
          <w:rFonts w:hAnsi="Times New Roman" w:cs="Times New Roman"/>
          <w:color w:val="000000"/>
          <w:sz w:val="24"/>
          <w:szCs w:val="24"/>
        </w:rPr>
      </w:pPr>
      <w:r>
        <w:rPr>
          <w:rFonts w:hAnsi="Times New Roman" w:cs="Times New Roman"/>
          <w:b/>
          <w:bCs/>
          <w:color w:val="000000"/>
          <w:sz w:val="24"/>
          <w:szCs w:val="24"/>
        </w:rPr>
        <w:t>Опасность</w:t>
      </w:r>
      <w:r>
        <w:rPr>
          <w:rFonts w:hAnsi="Times New Roman" w:cs="Times New Roman"/>
          <w:color w:val="000000"/>
          <w:sz w:val="24"/>
          <w:szCs w:val="24"/>
        </w:rPr>
        <w:t xml:space="preserve"> - потенциальный источник нанесения вреда, представляющий угрозу жизни и (или) здоровью работника в процессе трудовой деятельности.</w:t>
      </w:r>
    </w:p>
    <w:p>
      <w:pPr>
        <w:spacing w:line="240" w:lineRule="auto"/>
        <w:rPr>
          <w:rFonts w:hAnsi="Times New Roman" w:cs="Times New Roman"/>
          <w:color w:val="000000"/>
          <w:sz w:val="24"/>
          <w:szCs w:val="24"/>
        </w:rPr>
      </w:pPr>
      <w:r>
        <w:rPr>
          <w:rFonts w:hAnsi="Times New Roman" w:cs="Times New Roman"/>
          <w:b/>
          <w:bCs/>
          <w:color w:val="000000"/>
          <w:sz w:val="24"/>
          <w:szCs w:val="24"/>
        </w:rPr>
        <w:t>Определение опасности</w:t>
      </w:r>
      <w:r>
        <w:rPr>
          <w:rFonts w:hAnsi="Times New Roman" w:cs="Times New Roman"/>
          <w:color w:val="000000"/>
          <w:sz w:val="24"/>
          <w:szCs w:val="24"/>
        </w:rPr>
        <w:t xml:space="preserve"> - выявление (идентификация), описание и признание потенциального источника ущерба.</w:t>
      </w:r>
    </w:p>
    <w:p>
      <w:pPr>
        <w:spacing w:line="240" w:lineRule="auto"/>
        <w:rPr>
          <w:rFonts w:hAnsi="Times New Roman" w:cs="Times New Roman"/>
          <w:color w:val="000000"/>
          <w:sz w:val="24"/>
          <w:szCs w:val="24"/>
        </w:rPr>
      </w:pPr>
      <w:r>
        <w:rPr>
          <w:rFonts w:hAnsi="Times New Roman" w:cs="Times New Roman"/>
          <w:b/>
          <w:bCs/>
          <w:color w:val="000000"/>
          <w:sz w:val="24"/>
          <w:szCs w:val="24"/>
        </w:rPr>
        <w:t>Работы в ограниченных и замкнутых пространствах (ОЗП)</w:t>
      </w:r>
      <w:r>
        <w:rPr>
          <w:rFonts w:hAnsi="Times New Roman" w:cs="Times New Roman"/>
          <w:color w:val="000000"/>
          <w:sz w:val="24"/>
          <w:szCs w:val="24"/>
        </w:rPr>
        <w:t xml:space="preserve"> - это работы, которые проводятся на пространственно замкнутом (ограниченном) объекте, не предназначенном для постоянного пребывания в нем работников. Размер этого объекта должен быть достаточным для того, чтобы там полностью поместился работник или работники для выполнения в нем работ, но при этом вход(ы) в объект или выход(ы) из объекта являются такими, что затруднен быстрый проход через них работников, а параметры воздухообмена недостаточны для поддержания их дыхания.</w:t>
      </w:r>
    </w:p>
    <w:p>
      <w:pPr>
        <w:spacing w:line="240" w:lineRule="auto"/>
        <w:rPr>
          <w:rFonts w:hAnsi="Times New Roman" w:cs="Times New Roman"/>
          <w:color w:val="000000"/>
          <w:sz w:val="24"/>
          <w:szCs w:val="24"/>
        </w:rPr>
      </w:pPr>
      <w:r>
        <w:rPr>
          <w:rFonts w:hAnsi="Times New Roman" w:cs="Times New Roman"/>
          <w:b/>
          <w:bCs/>
          <w:color w:val="000000"/>
          <w:sz w:val="24"/>
          <w:szCs w:val="24"/>
        </w:rPr>
        <w:t>Работы на высоте</w:t>
      </w:r>
      <w:r>
        <w:rPr>
          <w:rFonts w:hAnsi="Times New Roman" w:cs="Times New Roman"/>
          <w:color w:val="000000"/>
          <w:sz w:val="24"/>
          <w:szCs w:val="24"/>
        </w:rPr>
        <w:t xml:space="preserve"> - это работы, при которых существуют риски, связанные с возможным падением работника с высоты 1,8 м и более (в том числе: при осуществлении работником подъема на высоту более 5 м, или спуска с высоты более 5 м по лестнице, угол наклона которой к горизонтальной поверхности составляет более 75°); это работы на площадках на расстоянии ближе 2 м от неогражденных перепадов по высоте более 1,8 м, а также, если высота защитного ограждения площадок менее 1,1 м; это работы, при которых существуют риски, связанные с возможным падением работника с высоты менее 1,8 м, если работа проводится над машинами или механизмами, поверхностью жидкости или сыпучих мелкодисперсных материалов, выступающими предметами.</w:t>
      </w:r>
    </w:p>
    <w:p>
      <w:pPr>
        <w:spacing w:line="240" w:lineRule="auto"/>
        <w:rPr>
          <w:rFonts w:hAnsi="Times New Roman" w:cs="Times New Roman"/>
          <w:color w:val="000000"/>
          <w:sz w:val="24"/>
          <w:szCs w:val="24"/>
        </w:rPr>
      </w:pPr>
      <w:r>
        <w:rPr>
          <w:rFonts w:hAnsi="Times New Roman" w:cs="Times New Roman"/>
          <w:b/>
          <w:bCs/>
          <w:color w:val="000000"/>
          <w:sz w:val="24"/>
          <w:szCs w:val="24"/>
        </w:rPr>
        <w:t>Опасная зона</w:t>
      </w:r>
      <w:r>
        <w:rPr>
          <w:rFonts w:hAnsi="Times New Roman" w:cs="Times New Roman"/>
          <w:color w:val="000000"/>
          <w:sz w:val="24"/>
          <w:szCs w:val="24"/>
        </w:rPr>
        <w:t xml:space="preserve"> - рабочее место (площадка), на котором существует риск падения, и нахождение в этой зоне обязательно только с применением систем обеспечения безопасности и только компетентным работникам.</w:t>
      </w:r>
    </w:p>
    <w:p>
      <w:pPr>
        <w:spacing w:line="240" w:lineRule="auto"/>
        <w:rPr>
          <w:rFonts w:hAnsi="Times New Roman" w:cs="Times New Roman"/>
          <w:color w:val="000000"/>
          <w:sz w:val="24"/>
          <w:szCs w:val="24"/>
        </w:rPr>
      </w:pPr>
      <w:r>
        <w:rPr>
          <w:rFonts w:hAnsi="Times New Roman" w:cs="Times New Roman"/>
          <w:b/>
          <w:bCs/>
          <w:color w:val="000000"/>
          <w:sz w:val="24"/>
          <w:szCs w:val="24"/>
        </w:rPr>
        <w:t>Рабочее место</w:t>
      </w:r>
      <w:r>
        <w:rPr>
          <w:rFonts w:hAnsi="Times New Roman" w:cs="Times New Roman"/>
          <w:color w:val="000000"/>
          <w:sz w:val="24"/>
          <w:szCs w:val="24"/>
        </w:rPr>
        <w:t xml:space="preserve"> -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 Общие требования к организации безопасного рабочего места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труда, с учетом мнения Российской трехсторонней комиссии по регулированию социально-трудовых отношений.</w:t>
      </w:r>
    </w:p>
    <w:p>
      <w:pPr>
        <w:spacing w:line="240" w:lineRule="auto"/>
        <w:rPr>
          <w:rFonts w:hAnsi="Times New Roman" w:cs="Times New Roman"/>
          <w:color w:val="000000"/>
          <w:sz w:val="24"/>
          <w:szCs w:val="24"/>
        </w:rPr>
      </w:pPr>
      <w:r>
        <w:rPr>
          <w:rFonts w:hAnsi="Times New Roman" w:cs="Times New Roman"/>
          <w:b/>
          <w:bCs/>
          <w:color w:val="000000"/>
          <w:sz w:val="24"/>
          <w:szCs w:val="24"/>
        </w:rPr>
        <w:t>Работы в опорном положении (пространстве)</w:t>
      </w:r>
      <w:r>
        <w:rPr>
          <w:rFonts w:hAnsi="Times New Roman" w:cs="Times New Roman"/>
          <w:color w:val="000000"/>
          <w:sz w:val="24"/>
          <w:szCs w:val="24"/>
        </w:rPr>
        <w:t xml:space="preserve"> - работы, которые выполняются с опорой ногами на рабочую поверхность (средства подмащивания, рабочие платформы, когти, лазы, механизмы и конструкции), и, при которых, работник применяет страховочную или удерживающую систему для обеспечения безопасности.</w:t>
      </w:r>
    </w:p>
    <w:p>
      <w:pPr>
        <w:spacing w:line="240" w:lineRule="auto"/>
        <w:rPr>
          <w:rFonts w:hAnsi="Times New Roman" w:cs="Times New Roman"/>
          <w:color w:val="000000"/>
          <w:sz w:val="24"/>
          <w:szCs w:val="24"/>
        </w:rPr>
      </w:pPr>
      <w:r>
        <w:rPr>
          <w:rFonts w:hAnsi="Times New Roman" w:cs="Times New Roman"/>
          <w:b/>
          <w:bCs/>
          <w:color w:val="000000"/>
          <w:sz w:val="24"/>
          <w:szCs w:val="24"/>
        </w:rPr>
        <w:t>Система индивидуальной защиты от падения</w:t>
      </w:r>
      <w:r>
        <w:rPr>
          <w:rFonts w:hAnsi="Times New Roman" w:cs="Times New Roman"/>
          <w:color w:val="000000"/>
          <w:sz w:val="24"/>
          <w:szCs w:val="24"/>
        </w:rPr>
        <w:t xml:space="preserve"> (personal fall protection system) - конструкция из отдельных компонентов, предназначенных для защиты пользователя от падения с высоты, включающая устройство для поддержания тела и соединительную систему, которая присоединяется к надежной точке закрепления.</w:t>
      </w:r>
    </w:p>
    <w:p>
      <w:pPr>
        <w:spacing w:line="240" w:lineRule="auto"/>
        <w:rPr>
          <w:rFonts w:hAnsi="Times New Roman" w:cs="Times New Roman"/>
          <w:color w:val="000000"/>
          <w:sz w:val="24"/>
          <w:szCs w:val="24"/>
        </w:rPr>
      </w:pPr>
      <w:r>
        <w:rPr>
          <w:rFonts w:hAnsi="Times New Roman" w:cs="Times New Roman"/>
          <w:b/>
          <w:bCs/>
          <w:color w:val="000000"/>
          <w:sz w:val="24"/>
          <w:szCs w:val="24"/>
        </w:rPr>
        <w:t>Остановка падения</w:t>
      </w:r>
      <w:r>
        <w:rPr>
          <w:rFonts w:hAnsi="Times New Roman" w:cs="Times New Roman"/>
          <w:color w:val="000000"/>
          <w:sz w:val="24"/>
          <w:szCs w:val="24"/>
        </w:rPr>
        <w:t xml:space="preserve"> (fall arrest) - предотвращение столкновения пользователя системы индивидуальной защиты от падения с высоты с землей, конструкцией или любым другим препятствием во время свободного падения.</w:t>
      </w:r>
    </w:p>
    <w:p>
      <w:pPr>
        <w:spacing w:line="240" w:lineRule="auto"/>
        <w:rPr>
          <w:rFonts w:hAnsi="Times New Roman" w:cs="Times New Roman"/>
          <w:color w:val="000000"/>
          <w:sz w:val="24"/>
          <w:szCs w:val="24"/>
        </w:rPr>
      </w:pPr>
      <w:r>
        <w:rPr>
          <w:rFonts w:hAnsi="Times New Roman" w:cs="Times New Roman"/>
          <w:b/>
          <w:bCs/>
          <w:color w:val="000000"/>
          <w:sz w:val="24"/>
          <w:szCs w:val="24"/>
        </w:rPr>
        <w:t>Предотвращение падения</w:t>
      </w:r>
      <w:r>
        <w:rPr>
          <w:rFonts w:hAnsi="Times New Roman" w:cs="Times New Roman"/>
          <w:color w:val="000000"/>
          <w:sz w:val="24"/>
          <w:szCs w:val="24"/>
        </w:rPr>
        <w:t xml:space="preserve"> (fall prevention) - предотвращение свободного падения пользователя системы индивидуальной защиты от падения с высоты.</w:t>
      </w:r>
    </w:p>
    <w:p>
      <w:pPr>
        <w:spacing w:line="240" w:lineRule="auto"/>
        <w:rPr>
          <w:rFonts w:hAnsi="Times New Roman" w:cs="Times New Roman"/>
          <w:color w:val="000000"/>
          <w:sz w:val="24"/>
          <w:szCs w:val="24"/>
        </w:rPr>
      </w:pPr>
      <w:r>
        <w:rPr>
          <w:rFonts w:hAnsi="Times New Roman" w:cs="Times New Roman"/>
          <w:b/>
          <w:bCs/>
          <w:color w:val="000000"/>
          <w:sz w:val="24"/>
          <w:szCs w:val="24"/>
        </w:rPr>
        <w:t>Удержание</w:t>
      </w:r>
      <w:r>
        <w:rPr>
          <w:rFonts w:hAnsi="Times New Roman" w:cs="Times New Roman"/>
          <w:color w:val="000000"/>
          <w:sz w:val="24"/>
          <w:szCs w:val="24"/>
        </w:rPr>
        <w:t xml:space="preserve"> (restraint) - способ, посредством которого человек предохраняется с помощью средств индивидуальной защиты от попадания в зоны, в которых существует риск падения с высоты.</w:t>
      </w:r>
    </w:p>
    <w:p>
      <w:pPr>
        <w:spacing w:line="240" w:lineRule="auto"/>
        <w:rPr>
          <w:rFonts w:hAnsi="Times New Roman" w:cs="Times New Roman"/>
          <w:color w:val="000000"/>
          <w:sz w:val="24"/>
          <w:szCs w:val="24"/>
        </w:rPr>
      </w:pPr>
      <w:r>
        <w:rPr>
          <w:rFonts w:hAnsi="Times New Roman" w:cs="Times New Roman"/>
          <w:b/>
          <w:bCs/>
          <w:color w:val="000000"/>
          <w:sz w:val="24"/>
          <w:szCs w:val="24"/>
        </w:rPr>
        <w:t>Элемент/отдельная деталь Отдельная деталь</w:t>
      </w:r>
      <w:r>
        <w:rPr>
          <w:rFonts w:hAnsi="Times New Roman" w:cs="Times New Roman"/>
          <w:color w:val="000000"/>
          <w:sz w:val="24"/>
          <w:szCs w:val="24"/>
        </w:rPr>
        <w:t xml:space="preserve"> (element) - часть компонента. Канаты, тканые ленты, элементы крепления и устройства регулирования являются примерами отдельных деталей.</w:t>
      </w:r>
    </w:p>
    <w:p>
      <w:pPr>
        <w:spacing w:line="240" w:lineRule="auto"/>
        <w:rPr>
          <w:rFonts w:hAnsi="Times New Roman" w:cs="Times New Roman"/>
          <w:color w:val="000000"/>
          <w:sz w:val="24"/>
          <w:szCs w:val="24"/>
        </w:rPr>
      </w:pPr>
      <w:r>
        <w:rPr>
          <w:rFonts w:hAnsi="Times New Roman" w:cs="Times New Roman"/>
          <w:b/>
          <w:bCs/>
          <w:color w:val="000000"/>
          <w:sz w:val="24"/>
          <w:szCs w:val="24"/>
        </w:rPr>
        <w:t>Компонент</w:t>
      </w:r>
      <w:r>
        <w:rPr>
          <w:rFonts w:hAnsi="Times New Roman" w:cs="Times New Roman"/>
          <w:color w:val="000000"/>
          <w:sz w:val="24"/>
          <w:szCs w:val="24"/>
        </w:rPr>
        <w:t xml:space="preserve"> (component) - часть системы индивидуальной защиты от падения с высоты, которую поставляет изготовитель в готовом для продажи виде в упаковке, с соответствующей маркировкой и инструкцией по применению. Привязь и строп являются примерами компонентов системы.</w:t>
      </w:r>
    </w:p>
    <w:p>
      <w:pPr>
        <w:spacing w:line="240" w:lineRule="auto"/>
        <w:rPr>
          <w:rFonts w:hAnsi="Times New Roman" w:cs="Times New Roman"/>
          <w:color w:val="000000"/>
          <w:sz w:val="24"/>
          <w:szCs w:val="24"/>
        </w:rPr>
      </w:pPr>
      <w:r>
        <w:rPr>
          <w:rFonts w:hAnsi="Times New Roman" w:cs="Times New Roman"/>
          <w:b/>
          <w:bCs/>
          <w:color w:val="000000"/>
          <w:sz w:val="24"/>
          <w:szCs w:val="24"/>
        </w:rPr>
        <w:t>Компонент средства индивидуальной защиты</w:t>
      </w:r>
      <w:r>
        <w:rPr>
          <w:rFonts w:hAnsi="Times New Roman" w:cs="Times New Roman"/>
          <w:color w:val="000000"/>
          <w:sz w:val="24"/>
          <w:szCs w:val="24"/>
        </w:rPr>
        <w:t xml:space="preserve"> - функционально самостоятельная часть средства индивидуальной защиты (в том числе материалы), предназначенная для сборки средства индивидуальной защиты, которая может быть демонтирована без нарушения ее целостности и повторно использована для сборки средства индивидуальной защиты. Часть системы, которая поставляется изготовителем в готовом для продажи виде с упаковкой, маркировкой и инструкцией по применению.</w:t>
      </w:r>
    </w:p>
    <w:p>
      <w:pPr>
        <w:spacing w:line="240" w:lineRule="auto"/>
        <w:rPr>
          <w:rFonts w:hAnsi="Times New Roman" w:cs="Times New Roman"/>
          <w:color w:val="000000"/>
          <w:sz w:val="24"/>
          <w:szCs w:val="24"/>
        </w:rPr>
      </w:pPr>
      <w:r>
        <w:rPr>
          <w:rFonts w:hAnsi="Times New Roman" w:cs="Times New Roman"/>
          <w:b/>
          <w:bCs/>
          <w:color w:val="000000"/>
          <w:sz w:val="24"/>
          <w:szCs w:val="24"/>
        </w:rPr>
        <w:t>Система обеспечения безопасности</w:t>
      </w:r>
      <w:r>
        <w:rPr>
          <w:rFonts w:hAnsi="Times New Roman" w:cs="Times New Roman"/>
          <w:color w:val="000000"/>
          <w:sz w:val="24"/>
          <w:szCs w:val="24"/>
        </w:rPr>
        <w:t xml:space="preserve"> - комплекс соединённых между собой совместимых компонентов и/или подсистем, которые обеспечивают безопасный доступ в рабочую зону, эргономичное выполнение работ на высоте, а при необходимости и эвакуацию работника.</w:t>
      </w:r>
    </w:p>
    <w:p>
      <w:pPr>
        <w:spacing w:line="240" w:lineRule="auto"/>
        <w:rPr>
          <w:rFonts w:hAnsi="Times New Roman" w:cs="Times New Roman"/>
          <w:color w:val="000000"/>
          <w:sz w:val="24"/>
          <w:szCs w:val="24"/>
        </w:rPr>
      </w:pPr>
      <w:r>
        <w:rPr>
          <w:rFonts w:hAnsi="Times New Roman" w:cs="Times New Roman"/>
          <w:b/>
          <w:bCs/>
          <w:color w:val="000000"/>
          <w:sz w:val="24"/>
          <w:szCs w:val="24"/>
        </w:rPr>
        <w:t>Подсистема</w:t>
      </w:r>
      <w:r>
        <w:rPr>
          <w:rFonts w:hAnsi="Times New Roman" w:cs="Times New Roman"/>
          <w:color w:val="000000"/>
          <w:sz w:val="24"/>
          <w:szCs w:val="24"/>
        </w:rPr>
        <w:t xml:space="preserve"> - набор отдельных деталей и/или компонентов для создания более крупной части системы, которая поставляется изготовителем в готовом для продажи виде с упаковкой, маркировкой и инструкцией по применению.</w:t>
      </w:r>
    </w:p>
    <w:p>
      <w:pPr>
        <w:spacing w:line="240" w:lineRule="auto"/>
        <w:rPr>
          <w:rFonts w:hAnsi="Times New Roman" w:cs="Times New Roman"/>
          <w:color w:val="000000"/>
          <w:sz w:val="24"/>
          <w:szCs w:val="24"/>
        </w:rPr>
      </w:pPr>
      <w:r>
        <w:rPr>
          <w:rFonts w:hAnsi="Times New Roman" w:cs="Times New Roman"/>
          <w:b/>
          <w:bCs/>
          <w:color w:val="000000"/>
          <w:sz w:val="24"/>
          <w:szCs w:val="24"/>
        </w:rPr>
        <w:t>Соединительная подсистема</w:t>
      </w:r>
      <w:r>
        <w:rPr>
          <w:rFonts w:hAnsi="Times New Roman" w:cs="Times New Roman"/>
          <w:color w:val="000000"/>
          <w:sz w:val="24"/>
          <w:szCs w:val="24"/>
        </w:rPr>
        <w:t xml:space="preserve"> - набор отдельных деталей и/или компонентов, которая поставляется в готовом виде с упаковкой, маркировкой и инструкцией по применению необходима для соединения анкерного устройства и человека в привязи (например, строп, канат, карабин, амортизатор или устройство, функционально его заменяющее, средство защиты втягивающего типа, средство защиты от падения ползункового типа на гибкой или на жесткой анкерной линии, устройство для позиционирования на канатах).</w:t>
      </w:r>
    </w:p>
    <w:p>
      <w:pPr>
        <w:spacing w:line="240" w:lineRule="auto"/>
        <w:rPr>
          <w:rFonts w:hAnsi="Times New Roman" w:cs="Times New Roman"/>
          <w:color w:val="000000"/>
          <w:sz w:val="24"/>
          <w:szCs w:val="24"/>
        </w:rPr>
      </w:pPr>
      <w:r>
        <w:rPr>
          <w:rFonts w:hAnsi="Times New Roman" w:cs="Times New Roman"/>
          <w:b/>
          <w:bCs/>
          <w:color w:val="000000"/>
          <w:sz w:val="24"/>
          <w:szCs w:val="24"/>
        </w:rPr>
        <w:t>Страховочная система</w:t>
      </w:r>
      <w:r>
        <w:rPr>
          <w:rFonts w:hAnsi="Times New Roman" w:cs="Times New Roman"/>
          <w:color w:val="000000"/>
          <w:sz w:val="24"/>
          <w:szCs w:val="24"/>
        </w:rPr>
        <w:t xml:space="preserve"> (fall arrest system) - система индивидуальной защиты от падения, ограничивающая силу, действующую на тело пользователя при остановке падения (для безопасной остановки падения и уменьшения тяжести последствий остановки падения). Техника заключается в остановке падения и уменьшении силы рывка при срыве. Предполагает использование полной страховочной привязи и устройств, амортизирующих рывок.</w:t>
      </w:r>
    </w:p>
    <w:p>
      <w:pPr>
        <w:spacing w:line="240" w:lineRule="auto"/>
        <w:rPr>
          <w:rFonts w:hAnsi="Times New Roman" w:cs="Times New Roman"/>
          <w:color w:val="000000"/>
          <w:sz w:val="24"/>
          <w:szCs w:val="24"/>
        </w:rPr>
      </w:pPr>
      <w:r>
        <w:rPr>
          <w:rFonts w:hAnsi="Times New Roman" w:cs="Times New Roman"/>
          <w:color w:val="000000"/>
          <w:sz w:val="24"/>
          <w:szCs w:val="24"/>
        </w:rPr>
        <w:t>Страховочные системы, должны обязательно использоваться в случае выявления по результатам осмотра рабочего места риска падения ниже точки опоры работника, потерявшего контакт с опорной поверхностью, при этом их использование сводит к минимуму последствия от падения с высоты путем остановки падения. Страховочная система состоит из страховочной привязи и подсистемы, присоединяемой для страховки. Подсоединение соединительной подсистемы к работнику осуществляется за элемент крепления привязи, имеющий маркировку буквой "</w:t>
      </w:r>
      <w:r>
        <w:rPr>
          <w:rFonts w:hAnsi="Times New Roman" w:cs="Times New Roman"/>
          <w:b/>
          <w:bCs/>
          <w:color w:val="000000"/>
          <w:sz w:val="24"/>
          <w:szCs w:val="24"/>
        </w:rPr>
        <w:t>А</w:t>
      </w:r>
      <w:r>
        <w:rPr>
          <w:rFonts w:hAnsi="Times New Roman" w:cs="Times New Roman"/>
          <w:color w:val="000000"/>
          <w:sz w:val="24"/>
          <w:szCs w:val="24"/>
        </w:rPr>
        <w:t>". Подсоединение к точке, расположенной на спине и помеченной буквой "</w:t>
      </w:r>
      <w:r>
        <w:rPr>
          <w:rFonts w:hAnsi="Times New Roman" w:cs="Times New Roman"/>
          <w:b/>
          <w:bCs/>
          <w:color w:val="000000"/>
          <w:sz w:val="24"/>
          <w:szCs w:val="24"/>
        </w:rPr>
        <w:t>А</w:t>
      </w:r>
      <w:r>
        <w:rPr>
          <w:rFonts w:hAnsi="Times New Roman" w:cs="Times New Roman"/>
          <w:color w:val="000000"/>
          <w:sz w:val="24"/>
          <w:szCs w:val="24"/>
        </w:rPr>
        <w:t>" является предпочтительным, поскольку исключает возможность случайного её отсоединения самим работником, не создаёт помех при выполнении работ и обеспечивает вертикальное расположение тела работника в момент остановки падения. При этом сила торможения распределяется по направлению от нижней области таза и действует вдоль позвоночника. Это наименее опасное распределение силы торможения на организм работника.</w:t>
      </w:r>
    </w:p>
    <w:p>
      <w:pPr>
        <w:spacing w:line="240" w:lineRule="auto"/>
        <w:rPr>
          <w:rFonts w:hAnsi="Times New Roman" w:cs="Times New Roman"/>
          <w:color w:val="000000"/>
          <w:sz w:val="24"/>
          <w:szCs w:val="24"/>
        </w:rPr>
      </w:pPr>
      <w:r>
        <w:rPr>
          <w:rFonts w:hAnsi="Times New Roman" w:cs="Times New Roman"/>
          <w:color w:val="000000"/>
          <w:sz w:val="24"/>
          <w:szCs w:val="24"/>
        </w:rPr>
        <w:t>В состав соединительной подсистемы страховочной системы входит амортизатор или устройство, функционально его заменяющее.</w:t>
      </w:r>
    </w:p>
    <w:p>
      <w:pPr>
        <w:spacing w:line="240" w:lineRule="auto"/>
        <w:rPr>
          <w:rFonts w:hAnsi="Times New Roman" w:cs="Times New Roman"/>
          <w:color w:val="000000"/>
          <w:sz w:val="24"/>
          <w:szCs w:val="24"/>
        </w:rPr>
      </w:pPr>
      <w:r>
        <w:rPr>
          <w:rFonts w:hAnsi="Times New Roman" w:cs="Times New Roman"/>
          <w:color w:val="000000"/>
          <w:sz w:val="24"/>
          <w:szCs w:val="24"/>
        </w:rPr>
        <w:t>Соединительная подсистема может быть выполнена из стропов, средства защиты втягивающего типа или средств защиты ползункового типа на гибких или жестких анкерных линиях. В состав соединительной подсистемы страховочной системы входит амортизатор или устройство, функционально его заменяющее. Соединительно-амортизирующая подсистема может быть выполнена из стропов, средства защиты втягивающего типа или средств защиты ползункового типа на гибких или жестких анкерных линиях.</w:t>
      </w:r>
    </w:p>
    <w:tbl>
      <w:tblPr>
        <w:tblW w:w="5000" w:type="pct"/>
        <w:tblCellMar>
          <w:top w:w="15" w:type="dxa"/>
          <w:left w:w="15" w:type="dxa"/>
          <w:bottom w:w="15" w:type="dxa"/>
          <w:right w:w="15" w:type="dxa"/>
        </w:tblCellMar>
        <w:tblLook w:val="0600"/>
      </w:tblPr>
      <w:tblGrid>
        <w:gridCol w:w="1440"/>
        <w:gridCol w:w="1440"/>
      </w:tblGrid>
      <w:tr>
        <w:trPr>
          <w:trHeight w:val="0"/>
        </w:trPr>
        <w:tc>
          <w:tcPr>
            <w:tcW w:w="4874"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194230"/>
                  <wp:effectExtent l="0" t="0" r="0" b="0"/>
                  <wp:docPr id="2" name="Picture 2" descr="/api/doc/v1/image/-43287516?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pi/doc/v1/image/-43287516?moduleId=118&amp;id=154990"/>
                          <pic:cNvPicPr>
                            <a:picLocks noChangeAspect="1" noChangeArrowheads="1"/>
                          </pic:cNvPicPr>
                        </pic:nvPicPr>
                        <pic:blipFill>
                          <a:blip r:embed="Re928af7a151c4135a8d03a55d9c3ded9">
                            <a:extLst>
                              <a:ext uri="{28A0092B-C50C-407E-A947-70E740481C1C}">
                                <a14:useLocalDpi xmlns:a14="http://schemas.microsoft.com/office/drawing/2010/main" val="0"/>
                              </a:ext>
                            </a:extLst>
                          </a:blip>
                          <a:stretch>
                            <a:fillRect/>
                          </a:stretch>
                        </pic:blipFill>
                        <pic:spPr bwMode="auto">
                          <a:xfrm>
                            <a:off x="0" y="0"/>
                            <a:ext cx="5732144" cy="5194230"/>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c>
          <w:tcPr>
            <w:tcW w:w="4062"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Система спасения и эвакуации</w:t>
            </w:r>
            <w:r>
              <w:rPr>
                <w:rFonts w:hAnsi="Times New Roman" w:cs="Times New Roman"/>
                <w:color w:val="000000"/>
                <w:sz w:val="24"/>
                <w:szCs w:val="24"/>
              </w:rPr>
              <w:t xml:space="preserve"> (спасательная система) (rescue system) - система индивидуальной защиты от падения, которая позволяет человеку каким-либо образом спасти себя или других людей и предотвращает свободное падение.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В состав систем спасения и эвакуации должны входить:</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дополнительные или уже используемые, но рассчитанные на дополнительную нагрузку, анкерные устройства, в том числе использующие анкерные линии;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резервные удерживающие системы, системы позиционирования, системы доступа и (или) страховочные системы;</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необходимые средства подъема и (или) спуска, в зависимости от плана спасения и (или) эвакуации (например, лебедки, блоки, спасательные подъемные устройства, устройства с ручным или автоматическим спуском, подъемники);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носилки, шины, средства иммобилизации;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аптечка для оказания первой помощи.</w:t>
            </w:r>
          </w:p>
        </w:tc>
      </w:tr>
    </w:tbl>
    <w:p>
      <w:pPr>
        <w:spacing w:line="240" w:lineRule="auto"/>
        <w:rPr>
          <w:rFonts w:hAnsi="Times New Roman" w:cs="Times New Roman"/>
          <w:color w:val="000000"/>
          <w:sz w:val="24"/>
          <w:szCs w:val="24"/>
        </w:rPr>
      </w:pPr>
      <w:r>
        <w:rPr>
          <w:rFonts w:hAnsi="Times New Roman" w:cs="Times New Roman"/>
          <w:b/>
          <w:bCs/>
          <w:color w:val="000000"/>
          <w:sz w:val="24"/>
          <w:szCs w:val="24"/>
        </w:rPr>
        <w:t>Страховочная привязь</w:t>
      </w:r>
      <w:r>
        <w:rPr>
          <w:rFonts w:hAnsi="Times New Roman" w:cs="Times New Roman"/>
          <w:color w:val="000000"/>
          <w:sz w:val="24"/>
          <w:szCs w:val="24"/>
        </w:rPr>
        <w:t xml:space="preserve"> (full body harness) - компонент страховочной системы для охвата тела с целью предотвращения от падения. Страховочная привязь может включать в себя соединительные стропы, фитинги, пряжки и другие элементы, закрепленные соответствующим образом для поддержки всего тела человека и для удержания тела во время падения и после остановки падения.</w:t>
      </w:r>
    </w:p>
    <w:p>
      <w:pPr>
        <w:spacing w:line="240" w:lineRule="auto"/>
        <w:rPr>
          <w:rFonts w:hAnsi="Times New Roman" w:cs="Times New Roman"/>
          <w:color w:val="000000"/>
          <w:sz w:val="24"/>
          <w:szCs w:val="24"/>
        </w:rPr>
      </w:pPr>
      <w:r>
        <w:rPr>
          <w:rFonts w:hAnsi="Times New Roman" w:cs="Times New Roman"/>
          <w:b/>
          <w:bCs/>
          <w:color w:val="000000"/>
          <w:sz w:val="24"/>
          <w:szCs w:val="24"/>
        </w:rPr>
        <w:t>Основные и вспомогательные лямки</w:t>
      </w:r>
      <w:r>
        <w:rPr>
          <w:rFonts w:hAnsi="Times New Roman" w:cs="Times New Roman"/>
          <w:color w:val="000000"/>
          <w:sz w:val="24"/>
          <w:szCs w:val="24"/>
        </w:rPr>
        <w:t xml:space="preserve"> (primary straps/secondary straps) - основные лямки - это лямки страховочной привязи, которые поддерживают тело или оказывают на него давление во время падения и после него; все остальные лямки - вспомогательные.</w:t>
      </w:r>
    </w:p>
    <w:p>
      <w:pPr>
        <w:spacing w:line="240" w:lineRule="auto"/>
        <w:rPr>
          <w:rFonts w:hAnsi="Times New Roman" w:cs="Times New Roman"/>
          <w:color w:val="000000"/>
          <w:sz w:val="24"/>
          <w:szCs w:val="24"/>
        </w:rPr>
      </w:pPr>
      <w:r>
        <w:rPr>
          <w:rFonts w:hAnsi="Times New Roman" w:cs="Times New Roman"/>
          <w:b/>
          <w:bCs/>
          <w:color w:val="000000"/>
          <w:sz w:val="24"/>
          <w:szCs w:val="24"/>
        </w:rPr>
        <w:t>Строп для рабочего позиционирования</w:t>
      </w:r>
      <w:r>
        <w:rPr>
          <w:rFonts w:hAnsi="Times New Roman" w:cs="Times New Roman"/>
          <w:color w:val="000000"/>
          <w:sz w:val="24"/>
          <w:szCs w:val="24"/>
        </w:rPr>
        <w:t xml:space="preserve"> (work positioning lanyard) - компонент или отдельная деталь с устройством регулирования длины, предназначенные для соединения устройства для удержания тела с анкерной точкой или для охвата конструкции с целью обеспечения рабочего позиционирования.</w:t>
      </w:r>
    </w:p>
    <w:p>
      <w:pPr>
        <w:spacing w:line="240" w:lineRule="auto"/>
        <w:rPr>
          <w:rFonts w:hAnsi="Times New Roman" w:cs="Times New Roman"/>
          <w:color w:val="000000"/>
          <w:sz w:val="24"/>
          <w:szCs w:val="24"/>
        </w:rPr>
      </w:pPr>
      <w:r>
        <w:rPr>
          <w:rFonts w:hAnsi="Times New Roman" w:cs="Times New Roman"/>
          <w:b/>
          <w:bCs/>
          <w:color w:val="000000"/>
          <w:sz w:val="24"/>
          <w:szCs w:val="24"/>
        </w:rPr>
        <w:t>Средство защиты втягивающего типа</w:t>
      </w:r>
      <w:r>
        <w:rPr>
          <w:rFonts w:hAnsi="Times New Roman" w:cs="Times New Roman"/>
          <w:color w:val="000000"/>
          <w:sz w:val="24"/>
          <w:szCs w:val="24"/>
        </w:rPr>
        <w:t xml:space="preserve"> (retractable type fall arrester) - средство защиты с функцией самоблокировки и автоматическим средством натяжения и возврата втягивающегося стропа.</w:t>
      </w:r>
    </w:p>
    <w:p>
      <w:r>
        <w:rPr>
          <w:noProof/>
        </w:rPr>
        <w:drawing>
          <wp:inline xmlns:wp="http://schemas.openxmlformats.org/drawingml/2006/wordprocessingDrawing" distT="0" distB="0" distL="0" distR="0">
            <wp:extent cx="5732144" cy="4293399"/>
            <wp:effectExtent l="0" t="0" r="0" b="0"/>
            <wp:docPr id="3" name="Picture 3" descr="/api/doc/v1/image/-43287517?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pi/doc/v1/image/-43287517?moduleId=118&amp;id=154990"/>
                    <pic:cNvPicPr>
                      <a:picLocks noChangeAspect="1" noChangeArrowheads="1"/>
                    </pic:cNvPicPr>
                  </pic:nvPicPr>
                  <pic:blipFill>
                    <a:blip r:embed="Ra15f55a245c24264bcacc7823c5b1b5b">
                      <a:extLst>
                        <a:ext uri="{28A0092B-C50C-407E-A947-70E740481C1C}">
                          <a14:useLocalDpi xmlns:a14="http://schemas.microsoft.com/office/drawing/2010/main" val="0"/>
                        </a:ext>
                      </a:extLst>
                    </a:blip>
                    <a:stretch>
                      <a:fillRect/>
                    </a:stretch>
                  </pic:blipFill>
                  <pic:spPr bwMode="auto">
                    <a:xfrm>
                      <a:off x="0" y="0"/>
                      <a:ext cx="5732144" cy="4293399"/>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b/>
          <w:bCs/>
          <w:color w:val="000000"/>
          <w:sz w:val="24"/>
          <w:szCs w:val="24"/>
        </w:rPr>
        <w:t>Средство защиты ползункового типа на гибкой анкерной линии</w:t>
      </w:r>
      <w:r>
        <w:rPr>
          <w:rFonts w:hAnsi="Times New Roman" w:cs="Times New Roman"/>
          <w:color w:val="000000"/>
          <w:sz w:val="24"/>
          <w:szCs w:val="24"/>
        </w:rPr>
        <w:t xml:space="preserve"> (guided type fall arrester including a flexible anchor line) - подсистема, состоящая из гибкой анкерной линии, самоблокирующегося средства защиты от падения ползункового типа, прикрепляемого к гибкой анкерной линии, и стропа, прикрепляемого к средству защиты от падения ползункового типа.</w:t>
      </w:r>
    </w:p>
    <w:p>
      <w:pPr>
        <w:spacing w:line="240" w:lineRule="auto"/>
        <w:rPr>
          <w:rFonts w:hAnsi="Times New Roman" w:cs="Times New Roman"/>
          <w:color w:val="000000"/>
          <w:sz w:val="24"/>
          <w:szCs w:val="24"/>
        </w:rPr>
      </w:pPr>
      <w:r>
        <w:rPr>
          <w:rFonts w:hAnsi="Times New Roman" w:cs="Times New Roman"/>
          <w:b/>
          <w:bCs/>
          <w:color w:val="000000"/>
          <w:sz w:val="24"/>
          <w:szCs w:val="24"/>
        </w:rPr>
        <w:t>Строп</w:t>
      </w:r>
      <w:r>
        <w:rPr>
          <w:rFonts w:hAnsi="Times New Roman" w:cs="Times New Roman"/>
          <w:color w:val="000000"/>
          <w:sz w:val="24"/>
          <w:szCs w:val="24"/>
        </w:rPr>
        <w:t xml:space="preserve"> (lanyard) - гибкий элемент или компонент для соединения в индивидуальной системе защиты от падения с высоты, имеющий не менее двух концевых соединений, с устройством регулирования длины или без него. Строп может быть изготовлен из каната или ленты, состоящих из синтетических волокон, проволочного троса или цепи.</w:t>
      </w:r>
    </w:p>
    <w:p>
      <w:pPr>
        <w:spacing w:line="240" w:lineRule="auto"/>
        <w:rPr>
          <w:rFonts w:hAnsi="Times New Roman" w:cs="Times New Roman"/>
          <w:color w:val="000000"/>
          <w:sz w:val="24"/>
          <w:szCs w:val="24"/>
        </w:rPr>
      </w:pPr>
      <w:r>
        <w:rPr>
          <w:rFonts w:hAnsi="Times New Roman" w:cs="Times New Roman"/>
          <w:b/>
          <w:bCs/>
          <w:color w:val="000000"/>
          <w:sz w:val="24"/>
          <w:szCs w:val="24"/>
        </w:rPr>
        <w:t>Соединительный элемент</w:t>
      </w:r>
      <w:r>
        <w:rPr>
          <w:rFonts w:hAnsi="Times New Roman" w:cs="Times New Roman"/>
          <w:color w:val="000000"/>
          <w:sz w:val="24"/>
          <w:szCs w:val="24"/>
        </w:rPr>
        <w:t xml:space="preserve"> (connector) - открывающееся устройство для соединения компонентов, которое позволяет пользователю присоединять систему для того, чтобы связать себя прямо или косвенно с анкером. Допускается вместо термина "соединительный элемент" применять термин "карабин".</w:t>
      </w:r>
    </w:p>
    <w:p>
      <w:pPr>
        <w:spacing w:line="240" w:lineRule="auto"/>
        <w:rPr>
          <w:rFonts w:hAnsi="Times New Roman" w:cs="Times New Roman"/>
          <w:color w:val="000000"/>
          <w:sz w:val="24"/>
          <w:szCs w:val="24"/>
        </w:rPr>
      </w:pPr>
      <w:r>
        <w:rPr>
          <w:rFonts w:hAnsi="Times New Roman" w:cs="Times New Roman"/>
          <w:color w:val="000000"/>
          <w:sz w:val="24"/>
          <w:szCs w:val="24"/>
        </w:rPr>
        <w:t>Карабины подразделяются на базовый соединительный элемент (класс В), универсальный соединительный элемент (класс М), конечный соединительный элемент (класс Т), анкерный соединительный элемент (класс A), завинчивающийся соединительный элемент (класс Q).</w:t>
      </w:r>
    </w:p>
    <w:p>
      <w:pPr>
        <w:spacing w:line="240" w:lineRule="auto"/>
        <w:rPr>
          <w:rFonts w:hAnsi="Times New Roman" w:cs="Times New Roman"/>
          <w:color w:val="000000"/>
          <w:sz w:val="24"/>
          <w:szCs w:val="24"/>
        </w:rPr>
      </w:pPr>
      <w:r>
        <w:rPr>
          <w:rFonts w:hAnsi="Times New Roman" w:cs="Times New Roman"/>
          <w:color w:val="000000"/>
          <w:sz w:val="24"/>
          <w:szCs w:val="24"/>
        </w:rPr>
        <w:t>Карабины бывают с самозапирающимся, самофиксирующимся запорным элементом, запорным элементом с ручным запиранием.</w:t>
      </w:r>
    </w:p>
    <w:p>
      <w:pPr>
        <w:spacing w:line="240" w:lineRule="auto"/>
        <w:rPr>
          <w:rFonts w:hAnsi="Times New Roman" w:cs="Times New Roman"/>
          <w:color w:val="000000"/>
          <w:sz w:val="24"/>
          <w:szCs w:val="24"/>
        </w:rPr>
      </w:pPr>
      <w:r>
        <w:rPr>
          <w:rFonts w:hAnsi="Times New Roman" w:cs="Times New Roman"/>
          <w:b/>
          <w:bCs/>
          <w:color w:val="000000"/>
          <w:sz w:val="24"/>
          <w:szCs w:val="24"/>
        </w:rPr>
        <w:t>Запорный элемент</w:t>
      </w:r>
      <w:r>
        <w:rPr>
          <w:rFonts w:hAnsi="Times New Roman" w:cs="Times New Roman"/>
          <w:color w:val="000000"/>
          <w:sz w:val="24"/>
          <w:szCs w:val="24"/>
        </w:rPr>
        <w:t xml:space="preserve"> (self-closing gate) - запорный элемент, который движется автоматически в закрытое положение, когда освобожден из любого открытого положения.</w:t>
      </w:r>
    </w:p>
    <w:p>
      <w:pPr>
        <w:spacing w:line="240" w:lineRule="auto"/>
        <w:rPr>
          <w:rFonts w:hAnsi="Times New Roman" w:cs="Times New Roman"/>
          <w:color w:val="000000"/>
          <w:sz w:val="24"/>
          <w:szCs w:val="24"/>
        </w:rPr>
      </w:pPr>
      <w:r>
        <w:rPr>
          <w:rFonts w:hAnsi="Times New Roman" w:cs="Times New Roman"/>
          <w:b/>
          <w:bCs/>
          <w:color w:val="000000"/>
          <w:sz w:val="24"/>
          <w:szCs w:val="24"/>
        </w:rPr>
        <w:t>Самофиксирующийся запорный элемент</w:t>
      </w:r>
      <w:r>
        <w:rPr>
          <w:rFonts w:hAnsi="Times New Roman" w:cs="Times New Roman"/>
          <w:color w:val="000000"/>
          <w:sz w:val="24"/>
          <w:szCs w:val="24"/>
        </w:rPr>
        <w:t xml:space="preserve"> (self-locking gate) - самозакрывающийся запорный элемент с функцией автоматического фиксирования.</w:t>
      </w:r>
    </w:p>
    <w:p>
      <w:pPr>
        <w:spacing w:line="240" w:lineRule="auto"/>
        <w:rPr>
          <w:rFonts w:hAnsi="Times New Roman" w:cs="Times New Roman"/>
          <w:color w:val="000000"/>
          <w:sz w:val="24"/>
          <w:szCs w:val="24"/>
        </w:rPr>
      </w:pPr>
      <w:r>
        <w:rPr>
          <w:rFonts w:hAnsi="Times New Roman" w:cs="Times New Roman"/>
          <w:b/>
          <w:bCs/>
          <w:color w:val="000000"/>
          <w:sz w:val="24"/>
          <w:szCs w:val="24"/>
        </w:rPr>
        <w:t>Запорный элемент с ручным запиранием</w:t>
      </w:r>
      <w:r>
        <w:rPr>
          <w:rFonts w:hAnsi="Times New Roman" w:cs="Times New Roman"/>
          <w:color w:val="000000"/>
          <w:sz w:val="24"/>
          <w:szCs w:val="24"/>
        </w:rPr>
        <w:t xml:space="preserve"> (manual-locking gate) - самозакрывающийся запорный элемент с ручной фиксацией закрытого положения.</w:t>
      </w:r>
    </w:p>
    <w:p>
      <w:pPr>
        <w:spacing w:line="240" w:lineRule="auto"/>
        <w:rPr>
          <w:rFonts w:hAnsi="Times New Roman" w:cs="Times New Roman"/>
          <w:color w:val="000000"/>
          <w:sz w:val="24"/>
          <w:szCs w:val="24"/>
        </w:rPr>
      </w:pPr>
      <w:r>
        <w:rPr>
          <w:rFonts w:hAnsi="Times New Roman" w:cs="Times New Roman"/>
          <w:b/>
          <w:bCs/>
          <w:color w:val="000000"/>
          <w:sz w:val="24"/>
          <w:szCs w:val="24"/>
        </w:rPr>
        <w:t>Фиксатор закрытого положения запорного элемента</w:t>
      </w:r>
      <w:r>
        <w:rPr>
          <w:rFonts w:hAnsi="Times New Roman" w:cs="Times New Roman"/>
          <w:color w:val="000000"/>
          <w:sz w:val="24"/>
          <w:szCs w:val="24"/>
        </w:rPr>
        <w:t xml:space="preserve"> (gate-locking feature) - механизм, который не допускает самопроизвольно открыться запорному механизму. Запорный элемент является деталью соединительного элемента, несущей нагрузку, если он полностью завинчен вверх. Фиксатор может блокироваться, поворачиваясь вокруг шарнира (шарнирный фиксатор), или скользить (скользящий фиксатор) или быть с винтовым движением (винтовой фиксатор).</w:t>
      </w:r>
    </w:p>
    <w:p>
      <w:pPr>
        <w:spacing w:line="240" w:lineRule="auto"/>
        <w:rPr>
          <w:rFonts w:hAnsi="Times New Roman" w:cs="Times New Roman"/>
          <w:color w:val="000000"/>
          <w:sz w:val="24"/>
          <w:szCs w:val="24"/>
        </w:rPr>
      </w:pPr>
      <w:r>
        <w:rPr>
          <w:rFonts w:hAnsi="Times New Roman" w:cs="Times New Roman"/>
          <w:b/>
          <w:bCs/>
          <w:color w:val="000000"/>
          <w:sz w:val="24"/>
          <w:szCs w:val="24"/>
        </w:rPr>
        <w:t>Элемент крепления</w:t>
      </w:r>
      <w:r>
        <w:rPr>
          <w:rFonts w:hAnsi="Times New Roman" w:cs="Times New Roman"/>
          <w:color w:val="000000"/>
          <w:sz w:val="24"/>
          <w:szCs w:val="24"/>
        </w:rPr>
        <w:t xml:space="preserve"> (attachment element) - воспринимающий нагрузку элемент, предназначенный для соединения других компонентов.</w:t>
      </w:r>
    </w:p>
    <w:p>
      <w:pPr>
        <w:spacing w:line="240" w:lineRule="auto"/>
        <w:rPr>
          <w:rFonts w:hAnsi="Times New Roman" w:cs="Times New Roman"/>
          <w:color w:val="000000"/>
          <w:sz w:val="24"/>
          <w:szCs w:val="24"/>
        </w:rPr>
      </w:pPr>
      <w:r>
        <w:rPr>
          <w:rFonts w:hAnsi="Times New Roman" w:cs="Times New Roman"/>
          <w:b/>
          <w:bCs/>
          <w:color w:val="000000"/>
          <w:sz w:val="24"/>
          <w:szCs w:val="24"/>
        </w:rPr>
        <w:t>Максимальная номинальная нагрузка</w:t>
      </w:r>
      <w:r>
        <w:rPr>
          <w:rFonts w:hAnsi="Times New Roman" w:cs="Times New Roman"/>
          <w:color w:val="000000"/>
          <w:sz w:val="24"/>
          <w:szCs w:val="24"/>
        </w:rPr>
        <w:t xml:space="preserve"> (maximum rated load) - максимальный вес работника, включая переносимый инструмент и снаряжение, указываемый изготовителем. Максимальная номинальная нагрузка указывается в килограммах.</w:t>
      </w:r>
    </w:p>
    <w:p>
      <w:pPr>
        <w:spacing w:line="240" w:lineRule="auto"/>
        <w:rPr>
          <w:rFonts w:hAnsi="Times New Roman" w:cs="Times New Roman"/>
          <w:color w:val="000000"/>
          <w:sz w:val="24"/>
          <w:szCs w:val="24"/>
        </w:rPr>
      </w:pPr>
      <w:r>
        <w:rPr>
          <w:rFonts w:hAnsi="Times New Roman" w:cs="Times New Roman"/>
          <w:b/>
          <w:bCs/>
          <w:color w:val="000000"/>
          <w:sz w:val="24"/>
          <w:szCs w:val="24"/>
        </w:rPr>
        <w:t>Анкерное устройство</w:t>
      </w:r>
      <w:r>
        <w:rPr>
          <w:rFonts w:hAnsi="Times New Roman" w:cs="Times New Roman"/>
          <w:color w:val="000000"/>
          <w:sz w:val="24"/>
          <w:szCs w:val="24"/>
        </w:rPr>
        <w:t xml:space="preserve"> (anchor device) - конструкция из элементов, включающая одну или несколько анкерных точек или мобильных анкерных точек, которая также может включать элементы крепления, предназначенная для использования в качестве части системы индивидуальной защиты от падения с высоты с возможностью отсоединения от структуры и использования в качестве части анкерной системы. Анкерные устройства изготавливаются разных конструкций и из различных материалов, например:</w:t>
      </w:r>
    </w:p>
    <w:p>
      <w:pPr>
        <w:spacing w:line="240" w:lineRule="auto"/>
        <w:rPr>
          <w:rFonts w:hAnsi="Times New Roman" w:cs="Times New Roman"/>
          <w:color w:val="000000"/>
          <w:sz w:val="24"/>
          <w:szCs w:val="24"/>
        </w:rPr>
      </w:pPr>
      <w:r>
        <w:rPr>
          <w:rFonts w:hAnsi="Times New Roman" w:cs="Times New Roman"/>
          <w:b/>
          <w:bCs/>
          <w:color w:val="000000"/>
          <w:sz w:val="24"/>
          <w:szCs w:val="24"/>
        </w:rPr>
        <w:t>Анкерная точка</w:t>
      </w:r>
      <w:r>
        <w:rPr>
          <w:rFonts w:hAnsi="Times New Roman" w:cs="Times New Roman"/>
          <w:color w:val="000000"/>
          <w:sz w:val="24"/>
          <w:szCs w:val="24"/>
        </w:rPr>
        <w:t xml:space="preserve"> (anchor point) - точка на анкерной системе, предназначенная для присоединения средства индивидуальной защиты от падения с высоты.</w:t>
      </w:r>
    </w:p>
    <w:p>
      <w:pPr>
        <w:spacing w:line="240" w:lineRule="auto"/>
        <w:rPr>
          <w:rFonts w:hAnsi="Times New Roman" w:cs="Times New Roman"/>
          <w:color w:val="000000"/>
          <w:sz w:val="24"/>
          <w:szCs w:val="24"/>
        </w:rPr>
      </w:pPr>
      <w:r>
        <w:rPr>
          <w:rFonts w:hAnsi="Times New Roman" w:cs="Times New Roman"/>
          <w:b/>
          <w:bCs/>
          <w:color w:val="000000"/>
          <w:sz w:val="24"/>
          <w:szCs w:val="24"/>
        </w:rPr>
        <w:t>Анкерное устройство типа В</w:t>
      </w:r>
      <w:r>
        <w:rPr>
          <w:rFonts w:hAnsi="Times New Roman" w:cs="Times New Roman"/>
          <w:color w:val="000000"/>
          <w:sz w:val="24"/>
          <w:szCs w:val="24"/>
        </w:rPr>
        <w:t xml:space="preserve"> (type В anchor device) - анкерное устройство с одной или несколькими стационарными анкерными точками, не требующее наличия структурного(ых) анкера(ов) или элемента(ов) крепления для закрепления его на структуре.</w:t>
      </w:r>
    </w:p>
    <w:p>
      <w:pPr>
        <w:spacing w:line="240" w:lineRule="auto"/>
        <w:rPr>
          <w:rFonts w:hAnsi="Times New Roman" w:cs="Times New Roman"/>
          <w:color w:val="000000"/>
          <w:sz w:val="24"/>
          <w:szCs w:val="24"/>
        </w:rPr>
      </w:pPr>
      <w:r>
        <w:rPr>
          <w:rFonts w:hAnsi="Times New Roman" w:cs="Times New Roman"/>
          <w:b/>
          <w:bCs/>
          <w:color w:val="000000"/>
          <w:sz w:val="24"/>
          <w:szCs w:val="24"/>
        </w:rPr>
        <w:t>Мобильная анкерная точка</w:t>
      </w:r>
      <w:r>
        <w:rPr>
          <w:rFonts w:hAnsi="Times New Roman" w:cs="Times New Roman"/>
          <w:color w:val="000000"/>
          <w:sz w:val="24"/>
          <w:szCs w:val="24"/>
        </w:rPr>
        <w:t xml:space="preserve"> (mobile anchor point) (мобильная точка крепления (mobile anchor point)) - элемент с анкерной точкой, предназначенный для перемещения вдоль анкерной линии.</w:t>
      </w:r>
    </w:p>
    <w:p>
      <w:r>
        <w:rPr>
          <w:noProof/>
        </w:rPr>
        <w:drawing>
          <wp:inline xmlns:wp="http://schemas.openxmlformats.org/drawingml/2006/wordprocessingDrawing" distT="0" distB="0" distL="0" distR="0">
            <wp:extent cx="5732144" cy="2314032"/>
            <wp:effectExtent l="0" t="0" r="0" b="0"/>
            <wp:docPr id="4" name="Picture 4" descr="/api/doc/v1/image/-43287518?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pi/doc/v1/image/-43287518?moduleId=118&amp;id=154990"/>
                    <pic:cNvPicPr>
                      <a:picLocks noChangeAspect="1" noChangeArrowheads="1"/>
                    </pic:cNvPicPr>
                  </pic:nvPicPr>
                  <pic:blipFill>
                    <a:blip r:embed="R4834e51ac81d45e3b901f84bfea23ab5">
                      <a:extLst>
                        <a:ext uri="{28A0092B-C50C-407E-A947-70E740481C1C}">
                          <a14:useLocalDpi xmlns:a14="http://schemas.microsoft.com/office/drawing/2010/main" val="0"/>
                        </a:ext>
                      </a:extLst>
                    </a:blip>
                    <a:stretch>
                      <a:fillRect/>
                    </a:stretch>
                  </pic:blipFill>
                  <pic:spPr bwMode="auto">
                    <a:xfrm>
                      <a:off x="0" y="0"/>
                      <a:ext cx="5732144" cy="2314032"/>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color w:val="000000"/>
          <w:sz w:val="24"/>
          <w:szCs w:val="24"/>
        </w:rPr>
        <w:t/>
      </w:r>
    </w:p>
    <w:r>
      <w:rPr>
        <w:noProof/>
      </w:rPr>
      <w:drawing>
        <wp:inline xmlns:wp="http://schemas.openxmlformats.org/drawingml/2006/wordprocessingDrawing" distT="0" distB="0" distL="0" distR="0">
          <wp:extent cx="5732144" cy="4310873"/>
          <wp:effectExtent l="0" t="0" r="0" b="0"/>
          <wp:docPr id="5" name="Picture 5" descr="/api/doc/v1/image/-43287519?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pi/doc/v1/image/-43287519?moduleId=118&amp;id=154990"/>
                  <pic:cNvPicPr>
                    <a:picLocks noChangeAspect="1" noChangeArrowheads="1"/>
                  </pic:cNvPicPr>
                </pic:nvPicPr>
                <pic:blipFill>
                  <a:blip r:embed="R494d34162db0441bb6276b86048f10de">
                    <a:extLst>
                      <a:ext uri="{28A0092B-C50C-407E-A947-70E740481C1C}">
                        <useLocalDpi xmlns="http://schemas.microsoft.com/office/drawing/2010/main" val="0"/>
                      </a:ext>
                    </a:extLst>
                  </a:blip>
                  <a:stretch>
                    <a:fillRect/>
                  </a:stretch>
                </pic:blipFill>
                <pic:spPr bwMode="auto">
                  <a:xfrm>
                    <a:off x="0" y="0"/>
                    <a:ext cx="5732144" cy="4310873"/>
                  </a:xfrm>
                  <a:prstGeom prst="rect">
                    <a:avLst/>
                  </a:prstGeom>
                  <a:noFill/>
                  <a:ln>
                    <a:noFill/>
                  </a:ln>
                </pic:spPr>
              </pic:pic>
            </a:graphicData>
          </a:graphic>
        </wp:inline>
      </w:drawing>
    </w:r>
    <w:tbl>
      <w:tblPr>
        <w:tblW w:w="5000" w:type="pct"/>
        <w:tblCellMar>
          <w:top w:w="15" w:type="dxa"/>
          <w:left w:w="15" w:type="dxa"/>
          <w:bottom w:w="15" w:type="dxa"/>
          <w:right w:w="15" w:type="dxa"/>
        </w:tblCellMar>
        <w:tblLook w:val="0600"/>
      </w:tblPr>
      <w:tblGrid>
        <w:gridCol w:w="1440"/>
        <w:gridCol w:w="1440"/>
      </w:tblGrid>
      <w:tr>
        <w:trPr>
          <w:trHeight w:val="0"/>
        </w:trPr>
        <w:tc>
          <w:tcPr>
            <w:tcW w:w="3069"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9307030"/>
                  <wp:effectExtent l="0" t="0" r="0" b="0"/>
                  <wp:docPr id="6" name="Picture 6" descr="/api/doc/v1/image/-43287520?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pi/doc/v1/image/-43287520?moduleId=118&amp;id=154990"/>
                          <pic:cNvPicPr>
                            <a:picLocks noChangeAspect="1" noChangeArrowheads="1"/>
                          </pic:cNvPicPr>
                        </pic:nvPicPr>
                        <pic:blipFill>
                          <a:blip r:embed="R596710fde4fb48c289d953ffd6686a71">
                            <a:extLst>
                              <a:ext uri="{28A0092B-C50C-407E-A947-70E740481C1C}">
                                <a14:useLocalDpi xmlns:a14="http://schemas.microsoft.com/office/drawing/2010/main" val="0"/>
                              </a:ext>
                            </a:extLst>
                          </a:blip>
                          <a:stretch>
                            <a:fillRect/>
                          </a:stretch>
                        </pic:blipFill>
                        <pic:spPr bwMode="auto">
                          <a:xfrm>
                            <a:off x="0" y="0"/>
                            <a:ext cx="5732144" cy="9307030"/>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c>
          <w:tcPr>
            <w:tcW w:w="5867"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Газоанализатор непрерывного действия</w:t>
            </w:r>
            <w:r>
              <w:rPr>
                <w:rFonts w:hAnsi="Times New Roman" w:cs="Times New Roman"/>
                <w:color w:val="000000"/>
                <w:sz w:val="24"/>
                <w:szCs w:val="24"/>
              </w:rPr>
              <w:t xml:space="preserve"> (continuous duty apparatus) - газоанализатор, предназначенный для работы в течение продолжительного времени, при этом его первичные преобразователи могут работать как в непрерывном, так и в прерывистом режиме.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b/>
                <w:bCs/>
                <w:color w:val="000000"/>
                <w:sz w:val="24"/>
                <w:szCs w:val="24"/>
              </w:rPr>
              <w:t>Выносной датчик</w:t>
            </w:r>
            <w:r>
              <w:rPr>
                <w:rFonts w:hAnsi="Times New Roman" w:cs="Times New Roman"/>
                <w:color w:val="000000"/>
                <w:sz w:val="24"/>
                <w:szCs w:val="24"/>
              </w:rPr>
              <w:t xml:space="preserve"> (remote sensor) - датчик, не являющийся неотъемлемой частью корпуса газоанализатора.</w:t>
            </w:r>
          </w:p>
        </w:tc>
      </w:tr>
    </w:tbl>
    <w:p>
      <w:pPr>
        <w:spacing w:line="240" w:lineRule="auto"/>
        <w:rPr>
          <w:rFonts w:hAnsi="Times New Roman" w:cs="Times New Roman"/>
          <w:color w:val="000000"/>
          <w:sz w:val="24"/>
          <w:szCs w:val="24"/>
        </w:rPr>
      </w:pPr>
      <w:r>
        <w:rPr>
          <w:rFonts w:hAnsi="Times New Roman" w:cs="Times New Roman"/>
          <w:b/>
          <w:bCs/>
          <w:color w:val="000000"/>
          <w:sz w:val="24"/>
          <w:szCs w:val="24"/>
        </w:rPr>
        <w:t>Порог аварийной сигнализации</w:t>
      </w:r>
      <w:r>
        <w:rPr>
          <w:rFonts w:hAnsi="Times New Roman" w:cs="Times New Roman"/>
          <w:color w:val="000000"/>
          <w:sz w:val="24"/>
          <w:szCs w:val="24"/>
        </w:rPr>
        <w:t xml:space="preserve"> (alarm set point) - фиксированное или регулируемое пороговое значение содержания определяемого компонента, при превышении которого (или при снижении относительно которого) срабатывает аварийная сигнализация (световая, звуковая или другая выходная функция).</w:t>
      </w:r>
    </w:p>
    <w:p>
      <w:pPr>
        <w:spacing w:line="240" w:lineRule="auto"/>
        <w:rPr>
          <w:rFonts w:hAnsi="Times New Roman" w:cs="Times New Roman"/>
          <w:color w:val="000000"/>
          <w:sz w:val="24"/>
          <w:szCs w:val="24"/>
        </w:rPr>
      </w:pPr>
      <w:r>
        <w:rPr>
          <w:rFonts w:hAnsi="Times New Roman" w:cs="Times New Roman"/>
          <w:b/>
          <w:bCs/>
          <w:color w:val="000000"/>
          <w:sz w:val="24"/>
          <w:szCs w:val="24"/>
        </w:rPr>
        <w:t>Взрывозащищенное электротехническое изделие</w:t>
      </w:r>
      <w:r>
        <w:rPr>
          <w:rFonts w:hAnsi="Times New Roman" w:cs="Times New Roman"/>
          <w:color w:val="000000"/>
          <w:sz w:val="24"/>
          <w:szCs w:val="24"/>
        </w:rPr>
        <w:t xml:space="preserve"> (электротехническое устройство, электрооборудование) - электротехническое изделие (электротехническое устройство, электрооборудование) специального назначения, которое выполнено таким образом, что устранена или затруднена возможность воспламенения окружающей его взрывоопасной среды вследствие эксплуатации этого изделия.</w:t>
      </w:r>
    </w:p>
    <w:p>
      <w:pPr>
        <w:spacing w:line="240" w:lineRule="auto"/>
        <w:rPr>
          <w:rFonts w:hAnsi="Times New Roman" w:cs="Times New Roman"/>
          <w:color w:val="000000"/>
          <w:sz w:val="24"/>
          <w:szCs w:val="24"/>
        </w:rPr>
      </w:pPr>
      <w:r>
        <w:rPr>
          <w:rFonts w:hAnsi="Times New Roman" w:cs="Times New Roman"/>
          <w:b/>
          <w:bCs/>
          <w:color w:val="000000"/>
          <w:sz w:val="24"/>
          <w:szCs w:val="24"/>
        </w:rPr>
        <w:t>Электроустановка (ЭУ)</w:t>
      </w:r>
      <w:r>
        <w:rPr>
          <w:rFonts w:hAnsi="Times New Roman" w:cs="Times New Roman"/>
          <w:color w:val="000000"/>
          <w:sz w:val="24"/>
          <w:szCs w:val="24"/>
        </w:rPr>
        <w:t xml:space="preserve"> - совокупность машин, аппаратов, линий и вспомогательного оборудования (вместе с сооружениями и помещениями, в которых они установлены), предназначенных для производства, преобразования, трансформации, передачи, распределения электрической энергии и преобразования ее в другой вид энергии.</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1.2. Вредные и (или) опасные производственные факторы </w:t>
      </w:r>
    </w:p>
    <w:p>
      <w:pPr>
        <w:spacing w:line="240" w:lineRule="auto"/>
        <w:rPr>
          <w:rFonts w:hAnsi="Times New Roman" w:cs="Times New Roman"/>
          <w:color w:val="000000"/>
          <w:sz w:val="24"/>
          <w:szCs w:val="24"/>
        </w:rPr>
      </w:pPr>
      <w:r>
        <w:rPr>
          <w:rFonts w:hAnsi="Times New Roman" w:cs="Times New Roman"/>
          <w:color w:val="000000"/>
          <w:sz w:val="24"/>
          <w:szCs w:val="24"/>
        </w:rPr>
        <w:t>При выполнении работ в ограниченных и замкнутых пространствах возможно воздействие следующих вредных и (или) опасных производственных факторов:</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расположения рабочего места;</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взрыва;</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утонуть в момент затопления ОЗП;</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недостатка кислорода и (или) загазованности воздуха ядовитыми и взрывоопасными газами, что может привести к взрыву, отравлению или ожогам работника;</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от вдыхания повышенной загрязненности и запыленности воздуха ОЗП;</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воздействия особых температурных условий и неудовлетворительного температурного режима (в том числе перепад температур);</w:t>
      </w:r>
    </w:p>
    <w:p>
      <w:pPr>
        <w:spacing w:line="240" w:lineRule="auto"/>
        <w:rPr>
          <w:rFonts w:hAnsi="Times New Roman" w:cs="Times New Roman"/>
          <w:color w:val="000000"/>
          <w:sz w:val="24"/>
          <w:szCs w:val="24"/>
        </w:rPr>
      </w:pPr>
      <w:r>
        <w:rPr>
          <w:rFonts w:hAnsi="Times New Roman" w:cs="Times New Roman"/>
          <w:color w:val="000000"/>
          <w:sz w:val="24"/>
          <w:szCs w:val="24"/>
        </w:rPr>
        <w:t>биологическая опасность;</w:t>
      </w:r>
    </w:p>
    <w:p>
      <w:pPr>
        <w:spacing w:line="240" w:lineRule="auto"/>
        <w:rPr>
          <w:rFonts w:hAnsi="Times New Roman" w:cs="Times New Roman"/>
          <w:color w:val="000000"/>
          <w:sz w:val="24"/>
          <w:szCs w:val="24"/>
        </w:rPr>
      </w:pPr>
      <w:r>
        <w:rPr>
          <w:rFonts w:hAnsi="Times New Roman" w:cs="Times New Roman"/>
          <w:color w:val="000000"/>
          <w:sz w:val="24"/>
          <w:szCs w:val="24"/>
        </w:rPr>
        <w:t>опасности расположения рабочего места;</w:t>
      </w:r>
    </w:p>
    <w:p>
      <w:pPr>
        <w:spacing w:line="240" w:lineRule="auto"/>
        <w:rPr>
          <w:rFonts w:hAnsi="Times New Roman" w:cs="Times New Roman"/>
          <w:color w:val="000000"/>
          <w:sz w:val="24"/>
          <w:szCs w:val="24"/>
        </w:rPr>
      </w:pPr>
      <w:r>
        <w:rPr>
          <w:rFonts w:hAnsi="Times New Roman" w:cs="Times New Roman"/>
          <w:color w:val="000000"/>
          <w:sz w:val="24"/>
          <w:szCs w:val="24"/>
        </w:rPr>
        <w:t>чрезмерный шум и вибрация;</w:t>
      </w:r>
    </w:p>
    <w:p>
      <w:pPr>
        <w:spacing w:line="240" w:lineRule="auto"/>
        <w:rPr>
          <w:rFonts w:hAnsi="Times New Roman" w:cs="Times New Roman"/>
          <w:color w:val="000000"/>
          <w:sz w:val="24"/>
          <w:szCs w:val="24"/>
        </w:rPr>
      </w:pPr>
      <w:r>
        <w:rPr>
          <w:rFonts w:hAnsi="Times New Roman" w:cs="Times New Roman"/>
          <w:color w:val="000000"/>
          <w:sz w:val="24"/>
          <w:szCs w:val="24"/>
        </w:rPr>
        <w:t>опасности, связанные с воздействием тяжести и напряженности трудового процесса;</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воздействия аэрозолей преимущественно фиброгенного действия;</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воздействия скорости движения воздуха;</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падения предметов на работников;</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возможного травмирования при открывании и закрывании крышек люков;</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воздействия повышенной загрязненности и запыленности воздуха ограниченного пространства;</w:t>
      </w:r>
    </w:p>
    <w:p>
      <w:pPr>
        <w:spacing w:line="240" w:lineRule="auto"/>
        <w:rPr>
          <w:rFonts w:hAnsi="Times New Roman" w:cs="Times New Roman"/>
          <w:color w:val="000000"/>
          <w:sz w:val="24"/>
          <w:szCs w:val="24"/>
        </w:rPr>
      </w:pPr>
      <w:r>
        <w:rPr>
          <w:rFonts w:hAnsi="Times New Roman" w:cs="Times New Roman"/>
          <w:color w:val="000000"/>
          <w:sz w:val="24"/>
          <w:szCs w:val="24"/>
        </w:rPr>
        <w:t>опасность воздействия повышенной влажности.</w:t>
      </w:r>
    </w:p>
    <w:p>
      <w:pPr>
        <w:spacing w:line="240" w:lineRule="auto"/>
        <w:rPr>
          <w:rFonts w:hAnsi="Times New Roman" w:cs="Times New Roman"/>
          <w:color w:val="000000"/>
          <w:sz w:val="24"/>
          <w:szCs w:val="24"/>
        </w:rPr>
      </w:pPr>
      <w:r>
        <w:rPr>
          <w:rFonts w:hAnsi="Times New Roman" w:cs="Times New Roman"/>
          <w:color w:val="000000"/>
          <w:sz w:val="24"/>
          <w:szCs w:val="24"/>
        </w:rPr>
        <w:t>1.3. Потенциальный риск причинения вреда здоровью работника</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Потенциальный риск причинения вреда здоровью возникает в условиях вероятных нарушений работниками требований охраны труда при работе в ОЗП, в том числе: </w:t>
      </w:r>
    </w:p>
    <w:p>
      <w:pPr>
        <w:spacing w:line="240" w:lineRule="auto"/>
        <w:rPr>
          <w:rFonts w:hAnsi="Times New Roman" w:cs="Times New Roman"/>
          <w:color w:val="000000"/>
          <w:sz w:val="24"/>
          <w:szCs w:val="24"/>
        </w:rPr>
      </w:pPr>
      <w:r>
        <w:rPr>
          <w:rFonts w:hAnsi="Times New Roman" w:cs="Times New Roman"/>
          <w:color w:val="000000"/>
          <w:sz w:val="24"/>
          <w:szCs w:val="24"/>
        </w:rPr>
        <w:t>потеря сознания или асфиксия из-за газа, дыма, пара, недостатка кислорода, из-за находящихся в воздухе твердых частиц;</w:t>
      </w:r>
    </w:p>
    <w:p>
      <w:pPr>
        <w:spacing w:line="240" w:lineRule="auto"/>
        <w:rPr>
          <w:rFonts w:hAnsi="Times New Roman" w:cs="Times New Roman"/>
          <w:color w:val="000000"/>
          <w:sz w:val="24"/>
          <w:szCs w:val="24"/>
        </w:rPr>
      </w:pPr>
      <w:r>
        <w:rPr>
          <w:rFonts w:hAnsi="Times New Roman" w:cs="Times New Roman"/>
          <w:color w:val="000000"/>
          <w:sz w:val="24"/>
          <w:szCs w:val="24"/>
        </w:rPr>
        <w:t>возникновение взрыва или пожара;</w:t>
      </w:r>
    </w:p>
    <w:p>
      <w:pPr>
        <w:spacing w:line="240" w:lineRule="auto"/>
        <w:rPr>
          <w:rFonts w:hAnsi="Times New Roman" w:cs="Times New Roman"/>
          <w:color w:val="000000"/>
          <w:sz w:val="24"/>
          <w:szCs w:val="24"/>
        </w:rPr>
      </w:pPr>
      <w:r>
        <w:rPr>
          <w:rFonts w:hAnsi="Times New Roman" w:cs="Times New Roman"/>
          <w:color w:val="000000"/>
          <w:sz w:val="24"/>
          <w:szCs w:val="24"/>
        </w:rPr>
        <w:t>потеря сознания от повышения температуры тела;</w:t>
      </w:r>
    </w:p>
    <w:p>
      <w:pPr>
        <w:spacing w:line="240" w:lineRule="auto"/>
        <w:rPr>
          <w:rFonts w:hAnsi="Times New Roman" w:cs="Times New Roman"/>
          <w:color w:val="000000"/>
          <w:sz w:val="24"/>
          <w:szCs w:val="24"/>
        </w:rPr>
      </w:pPr>
      <w:r>
        <w:rPr>
          <w:rFonts w:hAnsi="Times New Roman" w:cs="Times New Roman"/>
          <w:color w:val="000000"/>
          <w:sz w:val="24"/>
          <w:szCs w:val="24"/>
        </w:rPr>
        <w:t>ожог или травмирование от прорыва или выброса горячей жидкости или пара;</w:t>
      </w:r>
    </w:p>
    <w:p>
      <w:pPr>
        <w:spacing w:line="240" w:lineRule="auto"/>
        <w:rPr>
          <w:rFonts w:hAnsi="Times New Roman" w:cs="Times New Roman"/>
          <w:color w:val="000000"/>
          <w:sz w:val="24"/>
          <w:szCs w:val="24"/>
        </w:rPr>
      </w:pPr>
      <w:r>
        <w:rPr>
          <w:rFonts w:hAnsi="Times New Roman" w:cs="Times New Roman"/>
          <w:color w:val="000000"/>
          <w:sz w:val="24"/>
          <w:szCs w:val="24"/>
        </w:rPr>
        <w:t>утопление из-за возрастания уровня жидкости (прорыв или выброс жидкости, механические повреждения ОЗП или аварии на действующих подземных коммуникациях, затопление ОЗП водой во время густых атмосферных осадков);</w:t>
      </w:r>
    </w:p>
    <w:p>
      <w:pPr>
        <w:spacing w:line="240" w:lineRule="auto"/>
        <w:rPr>
          <w:rFonts w:hAnsi="Times New Roman" w:cs="Times New Roman"/>
          <w:color w:val="000000"/>
          <w:sz w:val="24"/>
          <w:szCs w:val="24"/>
        </w:rPr>
      </w:pPr>
      <w:r>
        <w:rPr>
          <w:rFonts w:hAnsi="Times New Roman" w:cs="Times New Roman"/>
          <w:color w:val="000000"/>
          <w:sz w:val="24"/>
          <w:szCs w:val="24"/>
        </w:rPr>
        <w:t>отравление или заражение при контакте со сточными водами;</w:t>
      </w:r>
    </w:p>
    <w:p>
      <w:pPr>
        <w:spacing w:line="240" w:lineRule="auto"/>
        <w:rPr>
          <w:rFonts w:hAnsi="Times New Roman" w:cs="Times New Roman"/>
          <w:color w:val="000000"/>
          <w:sz w:val="24"/>
          <w:szCs w:val="24"/>
        </w:rPr>
      </w:pPr>
      <w:r>
        <w:rPr>
          <w:rFonts w:hAnsi="Times New Roman" w:cs="Times New Roman"/>
          <w:color w:val="000000"/>
          <w:sz w:val="24"/>
          <w:szCs w:val="24"/>
        </w:rPr>
        <w:t>травмирование или сложность ориентирования в ОЗП из-за недостаточной освещенности;</w:t>
      </w:r>
    </w:p>
    <w:p>
      <w:pPr>
        <w:spacing w:line="240" w:lineRule="auto"/>
        <w:rPr>
          <w:rFonts w:hAnsi="Times New Roman" w:cs="Times New Roman"/>
          <w:color w:val="000000"/>
          <w:sz w:val="24"/>
          <w:szCs w:val="24"/>
        </w:rPr>
      </w:pPr>
      <w:r>
        <w:rPr>
          <w:rFonts w:hAnsi="Times New Roman" w:cs="Times New Roman"/>
          <w:color w:val="000000"/>
          <w:sz w:val="24"/>
          <w:szCs w:val="24"/>
        </w:rPr>
        <w:t>падение работников с высоты при открытии и закрытии крышек люков (дверей входа (выхода), при спуске (подъеме) в ОЗП и нахождении у неогороженных отверстий входа в ОЗП (выхода из ОЗП);</w:t>
      </w:r>
    </w:p>
    <w:p>
      <w:pPr>
        <w:spacing w:line="240" w:lineRule="auto"/>
        <w:rPr>
          <w:rFonts w:hAnsi="Times New Roman" w:cs="Times New Roman"/>
          <w:color w:val="000000"/>
          <w:sz w:val="24"/>
          <w:szCs w:val="24"/>
        </w:rPr>
      </w:pPr>
      <w:r>
        <w:rPr>
          <w:rFonts w:hAnsi="Times New Roman" w:cs="Times New Roman"/>
          <w:color w:val="000000"/>
          <w:sz w:val="24"/>
          <w:szCs w:val="24"/>
        </w:rPr>
        <w:t>падение предметов и инструмента с высоты, наличие материалов, склонных к осыпанию и поглощению работника;</w:t>
      </w:r>
    </w:p>
    <w:p>
      <w:pPr>
        <w:spacing w:line="240" w:lineRule="auto"/>
        <w:rPr>
          <w:rFonts w:hAnsi="Times New Roman" w:cs="Times New Roman"/>
          <w:color w:val="000000"/>
          <w:sz w:val="24"/>
          <w:szCs w:val="24"/>
        </w:rPr>
      </w:pPr>
      <w:r>
        <w:rPr>
          <w:rFonts w:hAnsi="Times New Roman" w:cs="Times New Roman"/>
          <w:color w:val="000000"/>
          <w:sz w:val="24"/>
          <w:szCs w:val="24"/>
        </w:rPr>
        <w:t>травмирование при стесненной и (или) неудобной рабочей позе в ОЗП;</w:t>
      </w:r>
    </w:p>
    <w:p>
      <w:pPr>
        <w:spacing w:line="240" w:lineRule="auto"/>
        <w:rPr>
          <w:rFonts w:hAnsi="Times New Roman" w:cs="Times New Roman"/>
          <w:color w:val="000000"/>
          <w:sz w:val="24"/>
          <w:szCs w:val="24"/>
        </w:rPr>
      </w:pPr>
      <w:r>
        <w:rPr>
          <w:rFonts w:hAnsi="Times New Roman" w:cs="Times New Roman"/>
          <w:color w:val="000000"/>
          <w:sz w:val="24"/>
          <w:szCs w:val="24"/>
        </w:rPr>
        <w:t>сложность (невозможность) эвакуации и спасения;</w:t>
      </w:r>
    </w:p>
    <w:p>
      <w:pPr>
        <w:spacing w:line="240" w:lineRule="auto"/>
        <w:rPr>
          <w:rFonts w:hAnsi="Times New Roman" w:cs="Times New Roman"/>
          <w:color w:val="000000"/>
          <w:sz w:val="24"/>
          <w:szCs w:val="24"/>
        </w:rPr>
      </w:pPr>
      <w:r>
        <w:rPr>
          <w:rFonts w:hAnsi="Times New Roman" w:cs="Times New Roman"/>
          <w:color w:val="000000"/>
          <w:sz w:val="24"/>
          <w:szCs w:val="24"/>
        </w:rPr>
        <w:t>отсутствие возможности коммуникации между работниками;</w:t>
      </w:r>
    </w:p>
    <w:p>
      <w:pPr>
        <w:spacing w:line="240" w:lineRule="auto"/>
        <w:rPr>
          <w:rFonts w:hAnsi="Times New Roman" w:cs="Times New Roman"/>
          <w:color w:val="000000"/>
          <w:sz w:val="24"/>
          <w:szCs w:val="24"/>
        </w:rPr>
      </w:pPr>
      <w:r>
        <w:rPr>
          <w:rFonts w:hAnsi="Times New Roman" w:cs="Times New Roman"/>
          <w:color w:val="000000"/>
          <w:sz w:val="24"/>
          <w:szCs w:val="24"/>
        </w:rPr>
        <w:t>воздействие жидкости или газа при прорыве или выбросе.</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2. МЕРЫ БЕЗОПАСНОСТИ ПРИ ОРГАНИЗАЦИИ И ОБОРУДОВАНИИ РАБОЧИХ МЕСТ (РАБОЧИХ ЗОН) </w:t>
      </w:r>
    </w:p>
    <w:p>
      <w:pPr>
        <w:spacing w:line="240" w:lineRule="auto"/>
        <w:rPr>
          <w:rFonts w:hAnsi="Times New Roman" w:cs="Times New Roman"/>
          <w:color w:val="000000"/>
          <w:sz w:val="24"/>
          <w:szCs w:val="24"/>
        </w:rPr>
      </w:pPr>
      <w:r>
        <w:rPr>
          <w:rFonts w:hAnsi="Times New Roman" w:cs="Times New Roman"/>
          <w:b/>
          <w:bCs/>
          <w:color w:val="000000"/>
          <w:sz w:val="24"/>
          <w:szCs w:val="24"/>
        </w:rPr>
        <w:t>2.1. Средства индивидуальной защиты, которыми должны быть обеспечены работники</w:t>
      </w:r>
    </w:p>
    <w:p>
      <w:pPr>
        <w:spacing w:line="240" w:lineRule="auto"/>
        <w:rPr>
          <w:rFonts w:hAnsi="Times New Roman" w:cs="Times New Roman"/>
          <w:color w:val="000000"/>
          <w:sz w:val="24"/>
          <w:szCs w:val="24"/>
        </w:rPr>
      </w:pPr>
      <w:r>
        <w:rPr>
          <w:rFonts w:hAnsi="Times New Roman" w:cs="Times New Roman"/>
          <w:color w:val="000000"/>
          <w:sz w:val="24"/>
          <w:szCs w:val="24"/>
        </w:rPr>
        <w:t>Для защиты от воздействия вредных и (или) опасных факторов производственной среды и загрязнения, на работах, выполняемых в особых температурных условиях, работники должны быть обеспечены СИЗ в соответствии с типовыми отраслевыми нормами выдачи СИЗ.</w:t>
      </w:r>
    </w:p>
    <w:p>
      <w:pPr>
        <w:spacing w:line="240" w:lineRule="auto"/>
        <w:rPr>
          <w:rFonts w:hAnsi="Times New Roman" w:cs="Times New Roman"/>
          <w:color w:val="000000"/>
          <w:sz w:val="24"/>
          <w:szCs w:val="24"/>
        </w:rPr>
      </w:pPr>
      <w:r>
        <w:rPr>
          <w:rFonts w:hAnsi="Times New Roman" w:cs="Times New Roman"/>
          <w:color w:val="000000"/>
          <w:sz w:val="24"/>
          <w:szCs w:val="24"/>
        </w:rPr>
        <w:t>При выполнении работы в ОЗП работники должны быть обеспечены следующими СИЗ дополнительно:</w:t>
      </w:r>
    </w:p>
    <w:tbl>
      <w:tblPr>
        <w:tblW w:w="5000" w:type="pct"/>
        <w:tblCellMar>
          <w:top w:w="15" w:type="dxa"/>
          <w:left w:w="15" w:type="dxa"/>
          <w:bottom w:w="15" w:type="dxa"/>
          <w:right w:w="15" w:type="dxa"/>
        </w:tblCellMar>
        <w:tblLook w:val="0600"/>
      </w:tblPr>
      <w:tblGrid>
        <w:gridCol w:w="1440"/>
        <w:gridCol w:w="1440"/>
      </w:tblGrid>
      <w:tr>
        <w:trPr>
          <w:trHeight w:val="0"/>
        </w:trPr>
        <w:tc>
          <w:tcPr>
            <w:tcW w:w="4423"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Противогаз шланговый изолирующий ПШ-1Б-20 с воздухоподводящим шлангом длиной на барабане.</w:t>
            </w:r>
          </w:p>
          <w:p>
            <w:pPr>
              <w:spacing w:line="240" w:lineRule="auto"/>
              <w:rPr>
                <w:rFonts w:hAnsi="Times New Roman" w:cs="Times New Roman"/>
                <w:color w:val="000000"/>
                <w:sz w:val="24"/>
                <w:szCs w:val="24"/>
              </w:rPr>
            </w:pPr>
            <w:r>
              <w:rPr>
                <w:rFonts w:hAnsi="Times New Roman" w:cs="Times New Roman"/>
                <w:color w:val="000000"/>
                <w:sz w:val="24"/>
                <w:szCs w:val="24"/>
              </w:rPr>
              <w:t>Соответствует требованиям ТР ТС 019/2011.</w:t>
            </w:r>
          </w:p>
          <w:p>
            <w:pPr>
              <w:spacing w:line="240" w:lineRule="auto"/>
              <w:rPr>
                <w:rFonts w:hAnsi="Times New Roman" w:cs="Times New Roman"/>
                <w:color w:val="000000"/>
                <w:sz w:val="24"/>
                <w:szCs w:val="24"/>
              </w:rPr>
            </w:pPr>
            <w:r>
              <w:rPr>
                <w:rFonts w:hAnsi="Times New Roman" w:cs="Times New Roman"/>
                <w:color w:val="000000"/>
                <w:sz w:val="24"/>
                <w:szCs w:val="24"/>
              </w:rPr>
              <w:t>Противогаз шланговый изолирующего типа, предназначенный для защиты органов дыхания работника в атмосфере воздуха с содержащей менее 16 объемных процентов кислорода и более 0,5 объемных процента вредных веществ.</w:t>
            </w:r>
          </w:p>
          <w:p>
            <w:pPr>
              <w:spacing w:line="240" w:lineRule="auto"/>
              <w:rPr>
                <w:rFonts w:hAnsi="Times New Roman" w:cs="Times New Roman"/>
                <w:color w:val="000000"/>
                <w:sz w:val="24"/>
                <w:szCs w:val="24"/>
              </w:rPr>
            </w:pPr>
            <w:r>
              <w:rPr>
                <w:rFonts w:hAnsi="Times New Roman" w:cs="Times New Roman"/>
                <w:color w:val="000000"/>
                <w:sz w:val="24"/>
                <w:szCs w:val="24"/>
              </w:rPr>
              <w:t>Шланг и тесьма плечевая с веревкой крепятся к поясу. Две последовательно соединенные гофрированные трубки, закрепленные хомутиком на плечевой тесьме, соединяют шлем-маску со шлангом. Во время работы с надетым противогазом воздух для дыхания поступает под шлем-маску путем самовсасывания. Выдох производится через выдыхательный клапан. Все работы в противогазе производятся при участии не менее двух наблюдающих, один из которых обязан следить за нормальной подачей воздуха, другой - поддерживать связь с работающим посредством сигнально-спасательного каната (ГАЛ) и оказывать помощь в случае необходимости.</w:t>
            </w:r>
          </w:p>
        </w:tc>
        <w:tc>
          <w:tcPr>
            <w:tcW w:w="4513"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4727541"/>
                  <wp:effectExtent l="0" t="0" r="0" b="0"/>
                  <wp:docPr id="7" name="Picture 7" descr="/api/doc/v1/image/-43287521?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pi/doc/v1/image/-43287521?moduleId=118&amp;id=154990"/>
                          <pic:cNvPicPr>
                            <a:picLocks noChangeAspect="1" noChangeArrowheads="1"/>
                          </pic:cNvPicPr>
                        </pic:nvPicPr>
                        <pic:blipFill>
                          <a:blip r:embed="Rd3b7a7d3e3ed420780d61e85d29681ea">
                            <a:extLst>
                              <a:ext uri="{28A0092B-C50C-407E-A947-70E740481C1C}">
                                <a14:useLocalDpi xmlns:a14="http://schemas.microsoft.com/office/drawing/2010/main" val="0"/>
                              </a:ext>
                            </a:extLst>
                          </a:blip>
                          <a:stretch>
                            <a:fillRect/>
                          </a:stretch>
                        </pic:blipFill>
                        <pic:spPr bwMode="auto">
                          <a:xfrm>
                            <a:off x="0" y="0"/>
                            <a:ext cx="5732144" cy="4727541"/>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p>
      <w:pPr>
        <w:spacing w:line="240" w:lineRule="auto"/>
        <w:rPr>
          <w:rFonts w:hAnsi="Times New Roman" w:cs="Times New Roman"/>
          <w:color w:val="000000"/>
          <w:sz w:val="24"/>
          <w:szCs w:val="24"/>
        </w:rPr>
      </w:pPr>
      <w:r>
        <w:rPr>
          <w:rFonts w:hAnsi="Times New Roman" w:cs="Times New Roman"/>
          <w:b/>
          <w:bCs/>
          <w:color w:val="000000"/>
          <w:sz w:val="24"/>
          <w:szCs w:val="24"/>
        </w:rPr>
        <w:t xml:space="preserve">2.2. Системы обеспечения безопасности работ и входящая в них номенклатура совместимых подсистем, устройств и приспособлений </w:t>
      </w:r>
    </w:p>
    <w:p>
      <w:pPr>
        <w:spacing w:line="240" w:lineRule="auto"/>
        <w:rPr>
          <w:rFonts w:hAnsi="Times New Roman" w:cs="Times New Roman"/>
          <w:color w:val="000000"/>
          <w:sz w:val="24"/>
          <w:szCs w:val="24"/>
        </w:rPr>
      </w:pPr>
      <w:r>
        <w:rPr>
          <w:rFonts w:hAnsi="Times New Roman" w:cs="Times New Roman"/>
          <w:color w:val="000000"/>
          <w:sz w:val="24"/>
          <w:szCs w:val="24"/>
        </w:rPr>
        <w:t>Перечень систем обеспечения безопасности работ на высоте, необходимых для выполнения работ (допускается их замена на аналоги, но с условиями полного сохранения всех характеристик надежности и безопасности применения):</w:t>
      </w:r>
    </w:p>
    <w:tbl>
      <w:tblPr>
        <w:tblW w:w="5000" w:type="pct"/>
        <w:tblCellMar>
          <w:top w:w="15" w:type="dxa"/>
          <w:left w:w="15" w:type="dxa"/>
          <w:bottom w:w="15" w:type="dxa"/>
          <w:right w:w="15" w:type="dxa"/>
        </w:tblCellMar>
        <w:tblLook w:val="0600"/>
      </w:tblPr>
      <w:tblGrid>
        <w:gridCol w:w="1440"/>
        <w:gridCol w:w="1440"/>
        <w:gridCol w:w="1440"/>
      </w:tblGrid>
      <w:tr>
        <w:trPr>
          <w:trHeight w:val="0"/>
        </w:trPr>
        <w:tc>
          <w:tcPr>
            <w:tcW w:w="451" w:type="dxa"/>
            <w:tcBorders>
              <w:top w:val="single" w:color="000000" w:sz="6"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N п/п</w:t>
            </w:r>
          </w:p>
        </w:tc>
        <w:tc>
          <w:tcPr>
            <w:tcW w:w="8485" w:type="dxa"/>
            <w:gridSpan w:val="2"/>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Наименование, основные характеристики,</w:t>
            </w:r>
          </w:p>
          <w:p>
            <w:pPr>
              <w:spacing w:line="240" w:lineRule="auto"/>
              <w:jc w:val="center"/>
              <w:rPr>
                <w:rFonts w:hAnsi="Times New Roman" w:cs="Times New Roman"/>
                <w:color w:val="000000"/>
                <w:sz w:val="24"/>
                <w:szCs w:val="24"/>
              </w:rPr>
            </w:pPr>
            <w:r>
              <w:rPr>
                <w:rFonts w:hAnsi="Times New Roman" w:cs="Times New Roman"/>
                <w:color w:val="000000"/>
                <w:sz w:val="24"/>
                <w:szCs w:val="24"/>
              </w:rPr>
              <w:t>соответствие требованиям нормативных документов, изображение</w:t>
            </w:r>
          </w:p>
        </w:tc>
      </w:tr>
      <w:tr>
        <w:trPr>
          <w:trHeight w:val="0"/>
        </w:trPr>
        <w:tc>
          <w:tcPr>
            <w:tcW w:w="451"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1.</w:t>
            </w:r>
          </w:p>
        </w:tc>
        <w:tc>
          <w:tcPr>
            <w:tcW w:w="2347"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Страховочная привязь</w:t>
            </w:r>
          </w:p>
          <w:p>
            <w:pPr>
              <w:spacing w:line="240" w:lineRule="auto"/>
              <w:rPr>
                <w:rFonts w:hAnsi="Times New Roman" w:cs="Times New Roman"/>
                <w:color w:val="000000"/>
                <w:sz w:val="24"/>
                <w:szCs w:val="24"/>
              </w:rPr>
            </w:pPr>
            <w:r>
              <w:rPr>
                <w:rFonts w:hAnsi="Times New Roman" w:cs="Times New Roman"/>
                <w:color w:val="000000"/>
                <w:sz w:val="24"/>
                <w:szCs w:val="24"/>
              </w:rPr>
              <w:t>с интегрированным поясом для удержания и позиционирования "Высота 042" (страховочная, удерживающая и привязь для позиционирования).</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Соответствует требованиям:</w:t>
            </w:r>
          </w:p>
          <w:p>
            <w:pPr>
              <w:spacing w:line="240" w:lineRule="auto"/>
              <w:rPr>
                <w:rFonts w:hAnsi="Times New Roman" w:cs="Times New Roman"/>
                <w:color w:val="000000"/>
                <w:sz w:val="24"/>
                <w:szCs w:val="24"/>
              </w:rPr>
            </w:pPr>
            <w:r>
              <w:rPr>
                <w:rFonts w:hAnsi="Times New Roman" w:cs="Times New Roman"/>
                <w:color w:val="000000"/>
                <w:sz w:val="24"/>
                <w:szCs w:val="24"/>
              </w:rPr>
              <w:t>ТР ТС 019/2011,</w:t>
            </w:r>
          </w:p>
          <w:p>
            <w:pPr>
              <w:spacing w:line="240" w:lineRule="auto"/>
              <w:rPr>
                <w:rFonts w:hAnsi="Times New Roman" w:cs="Times New Roman"/>
                <w:color w:val="000000"/>
                <w:sz w:val="24"/>
                <w:szCs w:val="24"/>
              </w:rPr>
            </w:pPr>
            <w:r>
              <w:rPr>
                <w:rFonts w:hAnsi="Times New Roman" w:cs="Times New Roman"/>
                <w:color w:val="000000"/>
                <w:sz w:val="24"/>
                <w:szCs w:val="24"/>
              </w:rPr>
              <w:t>ГОСТ Р ЕН 361-2008</w:t>
            </w:r>
            <w:r>
              <w:rPr>
                <w:rFonts w:hAnsi="Times New Roman" w:cs="Times New Roman"/>
                <w:color w:val="000000"/>
                <w:sz w:val="24"/>
                <w:szCs w:val="24"/>
              </w:rPr>
              <w:t>,</w:t>
            </w:r>
          </w:p>
          <w:p>
            <w:pPr>
              <w:spacing w:line="240" w:lineRule="auto"/>
              <w:rPr>
                <w:rFonts w:hAnsi="Times New Roman" w:cs="Times New Roman"/>
                <w:color w:val="000000"/>
                <w:sz w:val="24"/>
                <w:szCs w:val="24"/>
              </w:rPr>
            </w:pPr>
            <w:r>
              <w:rPr>
                <w:rFonts w:hAnsi="Times New Roman" w:cs="Times New Roman"/>
                <w:color w:val="000000"/>
                <w:sz w:val="24"/>
                <w:szCs w:val="24"/>
              </w:rPr>
              <w:t/>
            </w:r>
          </w:p>
        </w:tc>
        <w:tc>
          <w:tcPr>
            <w:tcW w:w="6048"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4425552"/>
                  <wp:effectExtent l="0" t="0" r="0" b="0"/>
                  <wp:docPr id="8" name="Picture 8" descr="/api/doc/v1/image/-43287522?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pi/doc/v1/image/-43287522?moduleId=118&amp;id=154990"/>
                          <pic:cNvPicPr>
                            <a:picLocks noChangeAspect="1" noChangeArrowheads="1"/>
                          </pic:cNvPicPr>
                        </pic:nvPicPr>
                        <pic:blipFill>
                          <a:blip r:embed="Rb00f0b59b0e24717b88c637481001d4a">
                            <a:extLst>
                              <a:ext uri="{28A0092B-C50C-407E-A947-70E740481C1C}">
                                <a14:useLocalDpi xmlns:a14="http://schemas.microsoft.com/office/drawing/2010/main" val="0"/>
                              </a:ext>
                            </a:extLst>
                          </a:blip>
                          <a:stretch>
                            <a:fillRect/>
                          </a:stretch>
                        </pic:blipFill>
                        <pic:spPr bwMode="auto">
                          <a:xfrm>
                            <a:off x="0" y="0"/>
                            <a:ext cx="5732144" cy="4425552"/>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451"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8485" w:type="dxa"/>
            <w:gridSpan w:val="2"/>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привязь для работы в опорном пространстве в страховочных и удерживающих системах;</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2 страховочные точки - на груди и на спине, регулируемые по высоте;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2 боковые точки для удержания и позиционирования;</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асимметричная фронтальная точка;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контрастный удлинитель страховочной точки на спине для удобного присоединения соединительно-амортизирующей подсистемы;</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индикатор рывка.</w:t>
            </w:r>
          </w:p>
          <w:p>
            <w:pPr>
              <w:spacing w:line="240" w:lineRule="auto"/>
              <w:rPr>
                <w:rFonts w:hAnsi="Times New Roman" w:cs="Times New Roman"/>
                <w:color w:val="000000"/>
                <w:sz w:val="24"/>
                <w:szCs w:val="24"/>
              </w:rPr>
            </w:pPr>
            <w:r>
              <w:rPr>
                <w:rFonts w:hAnsi="Times New Roman" w:cs="Times New Roman"/>
                <w:color w:val="000000"/>
                <w:sz w:val="24"/>
                <w:szCs w:val="24"/>
              </w:rPr>
              <w:t/>
            </w:r>
          </w:p>
        </w:tc>
      </w:tr>
    </w:tbl>
    <w:tbl>
      <w:tblPr>
        <w:tblW w:w="5000" w:type="pct"/>
        <w:tblCellMar>
          <w:top w:w="15" w:type="dxa"/>
          <w:left w:w="15" w:type="dxa"/>
          <w:bottom w:w="15" w:type="dxa"/>
          <w:right w:w="15" w:type="dxa"/>
        </w:tblCellMar>
        <w:tblLook w:val="0600"/>
      </w:tblPr>
      <w:tblGrid>
        <w:gridCol w:w="1440"/>
        <w:gridCol w:w="1440"/>
        <w:gridCol w:w="1440"/>
        <w:gridCol w:w="1440"/>
      </w:tblGrid>
      <w:tr>
        <w:trPr>
          <w:trHeight w:val="0"/>
        </w:trPr>
        <w:tc>
          <w:tcPr>
            <w:tcW w:w="45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2.</w:t>
            </w:r>
          </w:p>
        </w:tc>
        <w:tc>
          <w:tcPr>
            <w:tcW w:w="2347"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Анкерное устройство типа В - переносной штатив тренога ШТ-01.</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Соответствует требованиям:</w:t>
            </w:r>
          </w:p>
          <w:p>
            <w:pPr>
              <w:spacing w:line="240" w:lineRule="auto"/>
              <w:rPr>
                <w:rFonts w:hAnsi="Times New Roman" w:cs="Times New Roman"/>
                <w:color w:val="000000"/>
                <w:sz w:val="24"/>
                <w:szCs w:val="24"/>
              </w:rPr>
            </w:pPr>
            <w:r>
              <w:rPr>
                <w:rFonts w:hAnsi="Times New Roman" w:cs="Times New Roman"/>
                <w:color w:val="000000"/>
                <w:sz w:val="24"/>
                <w:szCs w:val="24"/>
              </w:rPr>
              <w:t>ТР ТС 019/2011, ГОСТ EN 795-2019</w:t>
            </w:r>
          </w:p>
        </w:tc>
        <w:tc>
          <w:tcPr>
            <w:tcW w:w="6138" w:type="dxa"/>
            <w:gridSpan w:val="2"/>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3794518"/>
                  <wp:effectExtent l="0" t="0" r="0" b="0"/>
                  <wp:docPr id="9" name="Picture 9" descr="/api/doc/v1/image/-43287523?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pi/doc/v1/image/-43287523?moduleId=118&amp;id=154990"/>
                          <pic:cNvPicPr>
                            <a:picLocks noChangeAspect="1" noChangeArrowheads="1"/>
                          </pic:cNvPicPr>
                        </pic:nvPicPr>
                        <pic:blipFill>
                          <a:blip r:embed="R1134349858074081b45f5aef72bc8a85">
                            <a:extLst>
                              <a:ext uri="{28A0092B-C50C-407E-A947-70E740481C1C}">
                                <a14:useLocalDpi xmlns:a14="http://schemas.microsoft.com/office/drawing/2010/main" val="0"/>
                              </a:ext>
                            </a:extLst>
                          </a:blip>
                          <a:stretch>
                            <a:fillRect/>
                          </a:stretch>
                        </pic:blipFill>
                        <pic:spPr bwMode="auto">
                          <a:xfrm>
                            <a:off x="0" y="0"/>
                            <a:ext cx="5732144" cy="3794518"/>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p>
            <w:pPr>
              <w:spacing w:line="240" w:lineRule="auto"/>
              <w:jc w:val="center"/>
              <w:rPr>
                <w:rFonts w:hAnsi="Times New Roman" w:cs="Times New Roman"/>
                <w:color w:val="000000"/>
                <w:sz w:val="24"/>
                <w:szCs w:val="24"/>
              </w:rPr>
            </w:pPr>
          </w:p>
        </w:tc>
      </w:tr>
      <w:tr>
        <w:trPr>
          <w:trHeight w:val="0"/>
        </w:trPr>
        <w:tc>
          <w:tcPr>
            <w:tcW w:w="451"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347"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520"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451"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964" w:type="dxa"/>
            <w:gridSpan w:val="2"/>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две точки анкерного крепления СИЗ;</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колено-опоры треноги закрепляются независимо друг от друга, поэтому штатив-тренога может быть установлен на неровной поверхности;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устройство для спуска и подъема "Лебедка" оснащена автоматическим механизмом блокировки;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необходимо знать, что лебедка не предназначена для использования в качестве компонента страховочной системы или как компонент защиты и не пригодна для целей остановки падения. Для страховки необходимо использовать СИЗ от падения с высоты, в состав которых входит соединительно-амортизирующая подсистема из стропов, средств защиты втягивающего типа или средств защиты ползункового типа на гибких анкерных линиях.</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Конструкцией головной части треноги должно быть предусмотрено не менее двух анкерных точек: первая - для страховки работника; вторая - для спуска работника в ОЗП и его спасения, эвакуации из ОЗП при аварийной ситуации. Для присоединения к инсталлируемому анкерному устройству (триподу) СИЗ от падения с высоты используются рым-болты соответствующей грузоподъемности.</w:t>
            </w:r>
          </w:p>
        </w:tc>
        <w:tc>
          <w:tcPr>
            <w:tcW w:w="3430"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7651623"/>
                  <wp:effectExtent l="0" t="0" r="0" b="0"/>
                  <wp:docPr id="10" name="Picture 10" descr="/api/doc/v1/image/-43287524?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pi/doc/v1/image/-43287524?moduleId=118&amp;id=154990"/>
                          <pic:cNvPicPr>
                            <a:picLocks noChangeAspect="1" noChangeArrowheads="1"/>
                          </pic:cNvPicPr>
                        </pic:nvPicPr>
                        <pic:blipFill>
                          <a:blip r:embed="R36099c8ee6a34a3fb31d9e79ac56544f">
                            <a:extLst>
                              <a:ext uri="{28A0092B-C50C-407E-A947-70E740481C1C}">
                                <a14:useLocalDpi xmlns:a14="http://schemas.microsoft.com/office/drawing/2010/main" val="0"/>
                              </a:ext>
                            </a:extLst>
                          </a:blip>
                          <a:stretch>
                            <a:fillRect/>
                          </a:stretch>
                        </pic:blipFill>
                        <pic:spPr bwMode="auto">
                          <a:xfrm>
                            <a:off x="0" y="0"/>
                            <a:ext cx="5732144" cy="7651623"/>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gridCol w:w="1440"/>
        <w:gridCol w:w="1440"/>
      </w:tblGrid>
      <w:tr>
        <w:trPr>
          <w:trHeight w:val="0"/>
        </w:trPr>
        <w:tc>
          <w:tcPr>
            <w:tcW w:w="45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3.</w:t>
            </w:r>
          </w:p>
        </w:tc>
        <w:tc>
          <w:tcPr>
            <w:tcW w:w="1805"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 xml:space="preserve">Средство защиты втягивающего типа - инерционное блокирующее устройство с втяжным тросом. </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Соответствует требованиям:</w:t>
            </w:r>
          </w:p>
          <w:p>
            <w:pPr>
              <w:spacing w:line="240" w:lineRule="auto"/>
              <w:rPr>
                <w:rFonts w:hAnsi="Times New Roman" w:cs="Times New Roman"/>
                <w:color w:val="000000"/>
                <w:sz w:val="24"/>
                <w:szCs w:val="24"/>
              </w:rPr>
            </w:pPr>
            <w:r>
              <w:rPr>
                <w:rFonts w:hAnsi="Times New Roman" w:cs="Times New Roman"/>
                <w:color w:val="000000"/>
                <w:sz w:val="24"/>
                <w:szCs w:val="24"/>
              </w:rPr>
              <w:t>ТР ТС 019/2011, ГОСТ Р ЕН 360-2008</w:t>
            </w:r>
          </w:p>
          <w:p>
            <w:pPr>
              <w:spacing w:line="240" w:lineRule="auto"/>
              <w:rPr>
                <w:rFonts w:hAnsi="Times New Roman" w:cs="Times New Roman"/>
                <w:color w:val="000000"/>
                <w:sz w:val="24"/>
                <w:szCs w:val="24"/>
              </w:rPr>
            </w:pPr>
            <w:r>
              <w:rPr>
                <w:rFonts w:hAnsi="Times New Roman" w:cs="Times New Roman"/>
                <w:color w:val="000000"/>
                <w:sz w:val="24"/>
                <w:szCs w:val="24"/>
              </w:rPr>
              <w:t/>
            </w:r>
          </w:p>
        </w:tc>
        <w:tc>
          <w:tcPr>
            <w:tcW w:w="6589"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1746604"/>
                  <wp:effectExtent l="0" t="0" r="0" b="0"/>
                  <wp:docPr id="11" name="Picture 11" descr="/api/doc/v1/image/-43287525?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pi/doc/v1/image/-43287525?moduleId=118&amp;id=154990"/>
                          <pic:cNvPicPr>
                            <a:picLocks noChangeAspect="1" noChangeArrowheads="1"/>
                          </pic:cNvPicPr>
                        </pic:nvPicPr>
                        <pic:blipFill>
                          <a:blip r:embed="R9db01e681d8842dd9d599b20de6328c3">
                            <a:extLst>
                              <a:ext uri="{28A0092B-C50C-407E-A947-70E740481C1C}">
                                <a14:useLocalDpi xmlns:a14="http://schemas.microsoft.com/office/drawing/2010/main" val="0"/>
                              </a:ext>
                            </a:extLst>
                          </a:blip>
                          <a:stretch>
                            <a:fillRect/>
                          </a:stretch>
                        </pic:blipFill>
                        <pic:spPr bwMode="auto">
                          <a:xfrm>
                            <a:off x="0" y="0"/>
                            <a:ext cx="5732144" cy="1746604"/>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451"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8485" w:type="dxa"/>
            <w:gridSpan w:val="2"/>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может применяться в потенциально взрвывоопасных средах;</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используется в страховочных системах при работе на высоте;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трос из нержавеющей стали на конце оборудован алюминиевым карабином для крепления к привязи;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карабин снабжен дополнительным вертлюгом с индикатором срабатывания.</w:t>
            </w:r>
          </w:p>
          <w:p>
            <w:pPr>
              <w:spacing w:line="240" w:lineRule="auto"/>
              <w:rPr>
                <w:rFonts w:hAnsi="Times New Roman" w:cs="Times New Roman"/>
                <w:color w:val="000000"/>
                <w:sz w:val="24"/>
                <w:szCs w:val="24"/>
              </w:rPr>
            </w:pPr>
            <w:r>
              <w:rPr>
                <w:rFonts w:hAnsi="Times New Roman" w:cs="Times New Roman"/>
                <w:color w:val="000000"/>
                <w:sz w:val="24"/>
                <w:szCs w:val="24"/>
              </w:rPr>
              <w:t/>
            </w:r>
          </w:p>
        </w:tc>
      </w:tr>
      <w:tr>
        <w:trPr>
          <w:trHeight w:val="0"/>
        </w:trPr>
        <w:tc>
          <w:tcPr>
            <w:tcW w:w="451"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8485" w:type="dxa"/>
            <w:gridSpan w:val="2"/>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2301814"/>
                  <wp:effectExtent l="0" t="0" r="0" b="0"/>
                  <wp:docPr id="12" name="Picture 12" descr="/api/doc/v1/image/-43287526?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pi/doc/v1/image/-43287526?moduleId=118&amp;id=154990"/>
                          <pic:cNvPicPr>
                            <a:picLocks noChangeAspect="1" noChangeArrowheads="1"/>
                          </pic:cNvPicPr>
                        </pic:nvPicPr>
                        <pic:blipFill>
                          <a:blip r:embed="R141f8bffeb9547a295f73354c1cfaaee">
                            <a:extLst>
                              <a:ext uri="{28A0092B-C50C-407E-A947-70E740481C1C}">
                                <a14:useLocalDpi xmlns:a14="http://schemas.microsoft.com/office/drawing/2010/main" val="0"/>
                              </a:ext>
                            </a:extLst>
                          </a:blip>
                          <a:stretch>
                            <a:fillRect/>
                          </a:stretch>
                        </pic:blipFill>
                        <pic:spPr bwMode="auto">
                          <a:xfrm>
                            <a:off x="0" y="0"/>
                            <a:ext cx="5732144" cy="2301814"/>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gridCol w:w="1440"/>
        <w:gridCol w:w="1440"/>
      </w:tblGrid>
      <w:tr>
        <w:trPr>
          <w:trHeight w:val="0"/>
        </w:trPr>
        <w:tc>
          <w:tcPr>
            <w:tcW w:w="45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4.</w:t>
            </w:r>
          </w:p>
        </w:tc>
        <w:tc>
          <w:tcPr>
            <w:tcW w:w="1805"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Средство защиты ползункового типа на гибкой анкерной линии - Зажим на гибкой анкерной линии (ГАЛ).</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Соответствует требованиям:</w:t>
            </w:r>
          </w:p>
          <w:p>
            <w:pPr>
              <w:spacing w:line="240" w:lineRule="auto"/>
              <w:rPr>
                <w:rFonts w:hAnsi="Times New Roman" w:cs="Times New Roman"/>
                <w:color w:val="000000"/>
                <w:sz w:val="24"/>
                <w:szCs w:val="24"/>
              </w:rPr>
            </w:pPr>
            <w:r>
              <w:rPr>
                <w:rFonts w:hAnsi="Times New Roman" w:cs="Times New Roman"/>
                <w:color w:val="000000"/>
                <w:sz w:val="24"/>
                <w:szCs w:val="24"/>
              </w:rPr>
              <w:t>ТР ТС 019/2011,</w:t>
            </w:r>
          </w:p>
          <w:p>
            <w:pPr>
              <w:spacing w:line="240" w:lineRule="auto"/>
              <w:rPr>
                <w:rFonts w:hAnsi="Times New Roman" w:cs="Times New Roman"/>
                <w:color w:val="000000"/>
                <w:sz w:val="24"/>
                <w:szCs w:val="24"/>
              </w:rPr>
            </w:pPr>
            <w:r>
              <w:rPr>
                <w:rFonts w:hAnsi="Times New Roman" w:cs="Times New Roman"/>
                <w:color w:val="000000"/>
                <w:sz w:val="24"/>
                <w:szCs w:val="24"/>
              </w:rPr>
              <w:t>ГОСТ Р ЕН 353-2-2007</w:t>
            </w:r>
          </w:p>
        </w:tc>
        <w:tc>
          <w:tcPr>
            <w:tcW w:w="6679"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3351100"/>
                  <wp:effectExtent l="0" t="0" r="0" b="0"/>
                  <wp:docPr id="13" name="Picture 13" descr="/api/doc/v1/image/-43287527?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pi/doc/v1/image/-43287527?moduleId=118&amp;id=154990"/>
                          <pic:cNvPicPr>
                            <a:picLocks noChangeAspect="1" noChangeArrowheads="1"/>
                          </pic:cNvPicPr>
                        </pic:nvPicPr>
                        <pic:blipFill>
                          <a:blip r:embed="R6d257eb282514535bdba63196820ebf4">
                            <a:extLst>
                              <a:ext uri="{28A0092B-C50C-407E-A947-70E740481C1C}">
                                <a14:useLocalDpi xmlns:a14="http://schemas.microsoft.com/office/drawing/2010/main" val="0"/>
                              </a:ext>
                            </a:extLst>
                          </a:blip>
                          <a:stretch>
                            <a:fillRect/>
                          </a:stretch>
                        </pic:blipFill>
                        <pic:spPr bwMode="auto">
                          <a:xfrm>
                            <a:off x="0" y="0"/>
                            <a:ext cx="5732144" cy="3351100"/>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gridCol w:w="1440"/>
        <w:gridCol w:w="1440"/>
        <w:gridCol w:w="1440"/>
      </w:tblGrid>
      <w:tr>
        <w:trPr>
          <w:trHeight w:val="0"/>
        </w:trPr>
        <w:tc>
          <w:tcPr>
            <w:tcW w:w="45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5.</w:t>
            </w:r>
          </w:p>
        </w:tc>
        <w:tc>
          <w:tcPr>
            <w:tcW w:w="1985"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Гибкая анкерная линия сигнальная (ГАЛ).</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Соответствует требованиям:</w:t>
            </w:r>
          </w:p>
          <w:p>
            <w:pPr>
              <w:spacing w:line="240" w:lineRule="auto"/>
              <w:rPr>
                <w:rFonts w:hAnsi="Times New Roman" w:cs="Times New Roman"/>
                <w:color w:val="000000"/>
                <w:sz w:val="24"/>
                <w:szCs w:val="24"/>
              </w:rPr>
            </w:pPr>
            <w:r>
              <w:rPr>
                <w:rFonts w:hAnsi="Times New Roman" w:cs="Times New Roman"/>
                <w:color w:val="000000"/>
                <w:sz w:val="24"/>
                <w:szCs w:val="24"/>
              </w:rPr>
              <w:t>ТР ТС 019/2011,</w:t>
            </w:r>
          </w:p>
          <w:p>
            <w:pPr>
              <w:spacing w:line="240" w:lineRule="auto"/>
              <w:rPr>
                <w:rFonts w:hAnsi="Times New Roman" w:cs="Times New Roman"/>
                <w:color w:val="000000"/>
                <w:sz w:val="24"/>
                <w:szCs w:val="24"/>
              </w:rPr>
            </w:pPr>
            <w:r>
              <w:rPr>
                <w:rFonts w:hAnsi="Times New Roman" w:cs="Times New Roman"/>
                <w:color w:val="000000"/>
                <w:sz w:val="24"/>
                <w:szCs w:val="24"/>
              </w:rPr>
              <w:t>ГОСТ Р ЕН 353-2-2007</w:t>
            </w:r>
          </w:p>
        </w:tc>
        <w:tc>
          <w:tcPr>
            <w:tcW w:w="2708"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Применяется в качестве сигнального каната. Для выполнения работ в колодцах наблюдающие должны находиться на поверхности и непрерывно наблюдать за работником внутри колодца. Конец сигнального каната работающего внутри колодца работника должен находиться в руках одного из наблюдающих.</w:t>
            </w:r>
          </w:p>
        </w:tc>
        <w:tc>
          <w:tcPr>
            <w:tcW w:w="3791"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2402443"/>
                  <wp:effectExtent l="0" t="0" r="0" b="0"/>
                  <wp:docPr id="14" name="Picture 14" descr="/api/doc/v1/image/-43287528?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pi/doc/v1/image/-43287528?moduleId=118&amp;id=154990"/>
                          <pic:cNvPicPr>
                            <a:picLocks noChangeAspect="1" noChangeArrowheads="1"/>
                          </pic:cNvPicPr>
                        </pic:nvPicPr>
                        <pic:blipFill>
                          <a:blip r:embed="R3e659a41251845a28391ee365fb9b82f">
                            <a:extLst>
                              <a:ext uri="{28A0092B-C50C-407E-A947-70E740481C1C}">
                                <a14:useLocalDpi xmlns:a14="http://schemas.microsoft.com/office/drawing/2010/main" val="0"/>
                              </a:ext>
                            </a:extLst>
                          </a:blip>
                          <a:stretch>
                            <a:fillRect/>
                          </a:stretch>
                        </pic:blipFill>
                        <pic:spPr bwMode="auto">
                          <a:xfrm>
                            <a:off x="0" y="0"/>
                            <a:ext cx="5732144" cy="2402443"/>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gridCol w:w="1440"/>
        <w:gridCol w:w="1440"/>
      </w:tblGrid>
      <w:tr>
        <w:trPr>
          <w:trHeight w:val="0"/>
        </w:trPr>
        <w:tc>
          <w:tcPr>
            <w:tcW w:w="36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6.</w:t>
            </w:r>
          </w:p>
        </w:tc>
        <w:tc>
          <w:tcPr>
            <w:tcW w:w="1624"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Карабины.</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Соответствуют требованиям:</w:t>
            </w:r>
          </w:p>
          <w:p>
            <w:pPr>
              <w:spacing w:line="240" w:lineRule="auto"/>
              <w:rPr>
                <w:rFonts w:hAnsi="Times New Roman" w:cs="Times New Roman"/>
                <w:color w:val="000000"/>
                <w:sz w:val="24"/>
                <w:szCs w:val="24"/>
              </w:rPr>
            </w:pPr>
            <w:r>
              <w:rPr>
                <w:rFonts w:hAnsi="Times New Roman" w:cs="Times New Roman"/>
                <w:color w:val="000000"/>
                <w:sz w:val="24"/>
                <w:szCs w:val="24"/>
              </w:rPr>
              <w:t>ТР ТС 019/2011,</w:t>
            </w:r>
          </w:p>
          <w:p>
            <w:pPr>
              <w:spacing w:line="240" w:lineRule="auto"/>
              <w:rPr>
                <w:rFonts w:hAnsi="Times New Roman" w:cs="Times New Roman"/>
                <w:color w:val="000000"/>
                <w:sz w:val="24"/>
                <w:szCs w:val="24"/>
              </w:rPr>
            </w:pPr>
            <w:r>
              <w:rPr>
                <w:rFonts w:hAnsi="Times New Roman" w:cs="Times New Roman"/>
                <w:color w:val="000000"/>
                <w:sz w:val="24"/>
                <w:szCs w:val="24"/>
              </w:rPr>
              <w:t>ГОСТ Р ЕН 362-2008</w:t>
            </w:r>
          </w:p>
        </w:tc>
        <w:tc>
          <w:tcPr>
            <w:tcW w:w="6950"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3070791"/>
                  <wp:effectExtent l="0" t="0" r="0" b="0"/>
                  <wp:docPr id="15" name="Picture 15" descr="/api/doc/v1/image/-43287529?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pi/doc/v1/image/-43287529?moduleId=118&amp;id=154990"/>
                          <pic:cNvPicPr>
                            <a:picLocks noChangeAspect="1" noChangeArrowheads="1"/>
                          </pic:cNvPicPr>
                        </pic:nvPicPr>
                        <pic:blipFill>
                          <a:blip r:embed="R6a2dcd619d054788bec41869426bdc6c">
                            <a:extLst>
                              <a:ext uri="{28A0092B-C50C-407E-A947-70E740481C1C}">
                                <a14:useLocalDpi xmlns:a14="http://schemas.microsoft.com/office/drawing/2010/main" val="0"/>
                              </a:ext>
                            </a:extLst>
                          </a:blip>
                          <a:stretch>
                            <a:fillRect/>
                          </a:stretch>
                        </pic:blipFill>
                        <pic:spPr bwMode="auto">
                          <a:xfrm>
                            <a:off x="0" y="0"/>
                            <a:ext cx="5732144" cy="3070791"/>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color w:val="000000"/>
                <w:sz w:val="24"/>
                <w:szCs w:val="24"/>
              </w:rPr>
              <w:t>Соединительный элемент (connector) - открывающееся устройство для соединения компонентов, которое позволяет пользователю присоединять систему для того, чтобы связать себя прямо или косвенно с анкером. Допускается вместо термина "соединительный элемент" применять термин "карабин".</w:t>
            </w:r>
          </w:p>
          <w:p>
            <w:pPr>
              <w:spacing w:line="240" w:lineRule="auto"/>
              <w:rPr>
                <w:rFonts w:hAnsi="Times New Roman" w:cs="Times New Roman"/>
                <w:color w:val="000000"/>
                <w:sz w:val="24"/>
                <w:szCs w:val="24"/>
              </w:rPr>
            </w:pPr>
          </w:p>
        </w:tc>
      </w:tr>
      <w:tr>
        <w:trPr>
          <w:trHeight w:val="0"/>
        </w:trPr>
        <w:tc>
          <w:tcPr>
            <w:tcW w:w="361"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624"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6950"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bl>
    <w:tbl>
      <w:tblPr>
        <w:tblW w:w="5000" w:type="pct"/>
        <w:tblCellMar>
          <w:top w:w="15" w:type="dxa"/>
          <w:left w:w="15" w:type="dxa"/>
          <w:bottom w:w="15" w:type="dxa"/>
          <w:right w:w="15" w:type="dxa"/>
        </w:tblCellMar>
        <w:tblLook w:val="0600"/>
      </w:tblPr>
      <w:tblGrid>
        <w:gridCol w:w="1440"/>
        <w:gridCol w:w="1440"/>
        <w:gridCol w:w="1440"/>
      </w:tblGrid>
      <w:tr>
        <w:trPr>
          <w:trHeight w:val="0"/>
        </w:trPr>
        <w:tc>
          <w:tcPr>
            <w:tcW w:w="36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7.</w:t>
            </w:r>
          </w:p>
        </w:tc>
        <w:tc>
          <w:tcPr>
            <w:tcW w:w="5055"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Анкерные устройства гибкие.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Соответствуют требованиям: ТР ТС 019/2011, ГОСТ EN 795-2019, ГОСТ EN/TS 16415-2015</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b/>
                <w:bCs/>
                <w:color w:val="000000"/>
                <w:sz w:val="24"/>
                <w:szCs w:val="24"/>
              </w:rPr>
              <w:t>Анкерные устройства гибкие</w:t>
            </w:r>
            <w:r>
              <w:rPr>
                <w:rFonts w:hAnsi="Times New Roman" w:cs="Times New Roman"/>
                <w:color w:val="000000"/>
                <w:sz w:val="24"/>
                <w:szCs w:val="24"/>
              </w:rPr>
              <w:t xml:space="preserve"> предназначены для использования в качестве переносных временных анкерных устройств в страховочных системах, системах рабочего позиционирования и системах удержания работника (пользователя) от падения с высоты.</w:t>
            </w:r>
          </w:p>
          <w:p>
            <w:pPr>
              <w:spacing w:line="240" w:lineRule="auto"/>
              <w:rPr>
                <w:rFonts w:hAnsi="Times New Roman" w:cs="Times New Roman"/>
                <w:color w:val="000000"/>
                <w:sz w:val="24"/>
                <w:szCs w:val="24"/>
              </w:rPr>
            </w:pPr>
            <w:r>
              <w:rPr>
                <w:rFonts w:hAnsi="Times New Roman" w:cs="Times New Roman"/>
                <w:color w:val="000000"/>
                <w:sz w:val="24"/>
                <w:szCs w:val="24"/>
              </w:rPr>
              <w:t/>
            </w:r>
          </w:p>
        </w:tc>
        <w:tc>
          <w:tcPr>
            <w:tcW w:w="3520"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6667515"/>
                  <wp:effectExtent l="0" t="0" r="0" b="0"/>
                  <wp:docPr id="16" name="Picture 16" descr="/api/doc/v1/image/-43287530?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pi/doc/v1/image/-43287530?moduleId=118&amp;id=154990"/>
                          <pic:cNvPicPr>
                            <a:picLocks noChangeAspect="1" noChangeArrowheads="1"/>
                          </pic:cNvPicPr>
                        </pic:nvPicPr>
                        <pic:blipFill>
                          <a:blip r:embed="Rbcb6ba436ef64384be5c46f2476351b1">
                            <a:extLst>
                              <a:ext uri="{28A0092B-C50C-407E-A947-70E740481C1C}">
                                <a14:useLocalDpi xmlns:a14="http://schemas.microsoft.com/office/drawing/2010/main" val="0"/>
                              </a:ext>
                            </a:extLst>
                          </a:blip>
                          <a:stretch>
                            <a:fillRect/>
                          </a:stretch>
                        </pic:blipFill>
                        <pic:spPr bwMode="auto">
                          <a:xfrm>
                            <a:off x="0" y="0"/>
                            <a:ext cx="5732144" cy="6667515"/>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361"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8575" w:type="dxa"/>
            <w:gridSpan w:val="2"/>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3112614"/>
                  <wp:effectExtent l="0" t="0" r="0" b="0"/>
                  <wp:docPr id="17" name="Picture 17" descr="/api/doc/v1/image/-43287531?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pi/doc/v1/image/-43287531?moduleId=118&amp;id=154990"/>
                          <pic:cNvPicPr>
                            <a:picLocks noChangeAspect="1" noChangeArrowheads="1"/>
                          </pic:cNvPicPr>
                        </pic:nvPicPr>
                        <pic:blipFill>
                          <a:blip r:embed="R72e86f551975418a9585cb02c6eb7f6e">
                            <a:extLst>
                              <a:ext uri="{28A0092B-C50C-407E-A947-70E740481C1C}">
                                <a14:useLocalDpi xmlns:a14="http://schemas.microsoft.com/office/drawing/2010/main" val="0"/>
                              </a:ext>
                            </a:extLst>
                          </a:blip>
                          <a:stretch>
                            <a:fillRect/>
                          </a:stretch>
                        </pic:blipFill>
                        <pic:spPr bwMode="auto">
                          <a:xfrm>
                            <a:off x="0" y="0"/>
                            <a:ext cx="5732144" cy="3112614"/>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gridCol w:w="1440"/>
        <w:gridCol w:w="1440"/>
      </w:tblGrid>
      <w:tr>
        <w:trPr>
          <w:trHeight w:val="0"/>
        </w:trPr>
        <w:tc>
          <w:tcPr>
            <w:tcW w:w="36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8.</w:t>
            </w:r>
          </w:p>
        </w:tc>
        <w:tc>
          <w:tcPr>
            <w:tcW w:w="5055"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Защитная каска.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Соответствуют требованиям ТР ТС 019/2011</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Конструкция имеет четырехточечную систему крепления подбородочного ремня для правильного расположения каски на голове и обеспечения максимального уровня защиты.</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Регулировка каски осуществляется с помощью храповика.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Система вентиляции включает в себя 9 вентиляционных отверстий, что позволяет использовать каску в течение длительного времени. 4 клипсы на корпусе каски предназначены для крепления налобного фонаря.</w:t>
            </w:r>
          </w:p>
          <w:p>
            <w:pPr>
              <w:spacing w:line="240" w:lineRule="auto"/>
              <w:rPr>
                <w:rFonts w:hAnsi="Times New Roman" w:cs="Times New Roman"/>
                <w:color w:val="000000"/>
                <w:sz w:val="24"/>
                <w:szCs w:val="24"/>
              </w:rPr>
            </w:pPr>
            <w:r>
              <w:rPr>
                <w:rFonts w:hAnsi="Times New Roman" w:cs="Times New Roman"/>
                <w:color w:val="000000"/>
                <w:sz w:val="24"/>
                <w:szCs w:val="24"/>
              </w:rPr>
              <w:t/>
            </w:r>
          </w:p>
        </w:tc>
        <w:tc>
          <w:tcPr>
            <w:tcW w:w="3430"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6683436"/>
                  <wp:effectExtent l="0" t="0" r="0" b="0"/>
                  <wp:docPr id="18" name="Picture 18" descr="/api/doc/v1/image/-43287532?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pi/doc/v1/image/-43287532?moduleId=118&amp;id=154990"/>
                          <pic:cNvPicPr>
                            <a:picLocks noChangeAspect="1" noChangeArrowheads="1"/>
                          </pic:cNvPicPr>
                        </pic:nvPicPr>
                        <pic:blipFill>
                          <a:blip r:embed="Reac640baa84449ba98ce5b2007ce9cdc">
                            <a:extLst>
                              <a:ext uri="{28A0092B-C50C-407E-A947-70E740481C1C}">
                                <a14:useLocalDpi xmlns:a14="http://schemas.microsoft.com/office/drawing/2010/main" val="0"/>
                              </a:ext>
                            </a:extLst>
                          </a:blip>
                          <a:stretch>
                            <a:fillRect/>
                          </a:stretch>
                        </pic:blipFill>
                        <pic:spPr bwMode="auto">
                          <a:xfrm>
                            <a:off x="0" y="0"/>
                            <a:ext cx="5732144" cy="6683436"/>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361"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5055"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1800587"/>
                  <wp:effectExtent l="0" t="0" r="0" b="0"/>
                  <wp:docPr id="19" name="Picture 19" descr="/api/doc/v1/image/-43287533?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pi/doc/v1/image/-43287533?moduleId=118&amp;id=154990"/>
                          <pic:cNvPicPr>
                            <a:picLocks noChangeAspect="1" noChangeArrowheads="1"/>
                          </pic:cNvPicPr>
                        </pic:nvPicPr>
                        <pic:blipFill>
                          <a:blip r:embed="R413f0151ae7740ff8a900062e25e594a">
                            <a:extLst>
                              <a:ext uri="{28A0092B-C50C-407E-A947-70E740481C1C}">
                                <a14:useLocalDpi xmlns:a14="http://schemas.microsoft.com/office/drawing/2010/main" val="0"/>
                              </a:ext>
                            </a:extLst>
                          </a:blip>
                          <a:stretch>
                            <a:fillRect/>
                          </a:stretch>
                        </pic:blipFill>
                        <pic:spPr bwMode="auto">
                          <a:xfrm>
                            <a:off x="0" y="0"/>
                            <a:ext cx="5732144" cy="1800587"/>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c>
          <w:tcPr>
            <w:tcW w:w="3430"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bl>
    <w:tbl>
      <w:tblPr>
        <w:tblW w:w="5000" w:type="pct"/>
        <w:tblCellMar>
          <w:top w:w="15" w:type="dxa"/>
          <w:left w:w="15" w:type="dxa"/>
          <w:bottom w:w="15" w:type="dxa"/>
          <w:right w:w="15" w:type="dxa"/>
        </w:tblCellMar>
        <w:tblLook w:val="0600"/>
      </w:tblPr>
      <w:tblGrid>
        <w:gridCol w:w="1440"/>
        <w:gridCol w:w="1440"/>
        <w:gridCol w:w="1440"/>
      </w:tblGrid>
      <w:tr>
        <w:trPr>
          <w:trHeight w:val="0"/>
        </w:trPr>
        <w:tc>
          <w:tcPr>
            <w:tcW w:w="36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9.</w:t>
            </w:r>
          </w:p>
        </w:tc>
        <w:tc>
          <w:tcPr>
            <w:tcW w:w="2617"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Приспособления и устройства для крепления инструмента при работе на высоте</w:t>
            </w:r>
            <w:r>
              <w:rPr>
                <w:rFonts w:hAnsi="Times New Roman" w:cs="Times New Roman"/>
                <w:color w:val="000000"/>
                <w:sz w:val="24"/>
                <w:szCs w:val="24"/>
              </w:rPr>
              <w:t>, например:</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Регулируемые манжеты для крепления инструмента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Стропа эластичная регулируемая для крепления инструмента (до 10 кг) с карабином "Мини"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w:r>
          </w:p>
        </w:tc>
        <w:tc>
          <w:tcPr>
            <w:tcW w:w="5957"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3792604"/>
                  <wp:effectExtent l="0" t="0" r="0" b="0"/>
                  <wp:docPr id="20" name="Picture 20" descr="/api/doc/v1/image/-43287534?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pi/doc/v1/image/-43287534?moduleId=118&amp;id=154990"/>
                          <pic:cNvPicPr>
                            <a:picLocks noChangeAspect="1" noChangeArrowheads="1"/>
                          </pic:cNvPicPr>
                        </pic:nvPicPr>
                        <pic:blipFill>
                          <a:blip r:embed="Rbe3d58a7081948ddbf27a08fc91eb96c">
                            <a:extLst>
                              <a:ext uri="{28A0092B-C50C-407E-A947-70E740481C1C}">
                                <a14:useLocalDpi xmlns:a14="http://schemas.microsoft.com/office/drawing/2010/main" val="0"/>
                              </a:ext>
                            </a:extLst>
                          </a:blip>
                          <a:stretch>
                            <a:fillRect/>
                          </a:stretch>
                        </pic:blipFill>
                        <pic:spPr bwMode="auto">
                          <a:xfrm>
                            <a:off x="0" y="0"/>
                            <a:ext cx="5732144" cy="3792604"/>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p>
      <w:pPr>
        <w:spacing w:line="240" w:lineRule="auto"/>
        <w:rPr>
          <w:rFonts w:hAnsi="Times New Roman" w:cs="Times New Roman"/>
          <w:color w:val="000000"/>
          <w:sz w:val="24"/>
          <w:szCs w:val="24"/>
        </w:rPr>
      </w:pPr>
      <w:r>
        <w:rPr>
          <w:rFonts w:hAnsi="Times New Roman" w:cs="Times New Roman"/>
          <w:b/>
          <w:bCs/>
          <w:color w:val="000000"/>
          <w:sz w:val="24"/>
          <w:szCs w:val="24"/>
        </w:rPr>
        <w:t>2.3. Дополнительные средства защиты, устройства и приспособления для обеспечения безопасности работ в ОЗП</w:t>
      </w:r>
    </w:p>
    <w:tbl>
      <w:tblPr>
        <w:tblW w:w="5000" w:type="pct"/>
        <w:tblCellMar>
          <w:top w:w="15" w:type="dxa"/>
          <w:left w:w="15" w:type="dxa"/>
          <w:bottom w:w="15" w:type="dxa"/>
          <w:right w:w="15" w:type="dxa"/>
        </w:tblCellMar>
        <w:tblLook w:val="0600"/>
      </w:tblPr>
      <w:tblGrid>
        <w:gridCol w:w="1440"/>
        <w:gridCol w:w="1440"/>
      </w:tblGrid>
      <w:tr>
        <w:trPr>
          <w:trHeight w:val="0"/>
        </w:trPr>
        <w:tc>
          <w:tcPr>
            <w:tcW w:w="4964"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1. Индивидуальный многокомпонентный газоанализатор горючих и токсичных газов АНКАТ-64М3.</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Способ забора пробы - диффузионный или принудительный (внешнего побудителя расхода или меха резинового).</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Предназначен для индивидуальной защиты персонала. Данный прибор позволяет одновременно контролировать довзрывоопасные концентрации (ДВК) горючих газов, предельно допустимые концентрации (ПДК) токсичных газов и вредных веществ, в том числе паров нефти, нефтепродуктов и других компонентов, а также необходимое содержание кислорода (О) в воздухе рабочей зоны.</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Выполняемые функции: расчет среднесменных значений массовой концентрации; пересчет измеренных значений из одной единицы физической величины в другую; сигнализация уровня загазованности (световой, звуковой и вибросигнализации) по каждому каналу измерения (КИ);</w:t>
            </w:r>
          </w:p>
        </w:tc>
        <w:tc>
          <w:tcPr>
            <w:tcW w:w="3971"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9307030"/>
                  <wp:effectExtent l="0" t="0" r="0" b="0"/>
                  <wp:docPr id="21" name="Picture 21" descr="/api/doc/v1/image/-43287535?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pi/doc/v1/image/-43287535?moduleId=118&amp;id=154990"/>
                          <pic:cNvPicPr>
                            <a:picLocks noChangeAspect="1" noChangeArrowheads="1"/>
                          </pic:cNvPicPr>
                        </pic:nvPicPr>
                        <pic:blipFill>
                          <a:blip r:embed="R1ab23b52ffd14f7db972b15e072c5869">
                            <a:extLst>
                              <a:ext uri="{28A0092B-C50C-407E-A947-70E740481C1C}">
                                <a14:useLocalDpi xmlns:a14="http://schemas.microsoft.com/office/drawing/2010/main" val="0"/>
                              </a:ext>
                            </a:extLst>
                          </a:blip>
                          <a:stretch>
                            <a:fillRect/>
                          </a:stretch>
                        </pic:blipFill>
                        <pic:spPr bwMode="auto">
                          <a:xfrm>
                            <a:off x="0" y="0"/>
                            <a:ext cx="5732144" cy="9307030"/>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0" w:type="auto"/>
            <w:gridSpan w:val="2"/>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автокорректировка показаний; выбор значений уставок сигнализации по каждому КИ; архивирование результатов измерений по каждому КИ в привязке к дате и времени измерений; обмен данными с ПЭВМ по цифровому каналу связи USB; выбор/задание параметров газоанализаторов; сброс параметров газоанализаторов к заводским настройкам; защита ФИД (отключения при перегрузке); самодиагностика; выдача сообщений о режимах работы и результатах самодиагностики; тревожная сигнализация; заряд встроенной АБ с индикацией оставшегося времени заряда; абонент радиосети (только для газоанализаторов с индексом "Р"); сигнализация неподвижности газоанализатора (только для газоанализаторов с индексом "Р").</w:t>
            </w:r>
          </w:p>
        </w:tc>
      </w:tr>
    </w:tbl>
    <w:tbl>
      <w:tblPr>
        <w:tblW w:w="5000" w:type="pct"/>
        <w:tblCellMar>
          <w:top w:w="15" w:type="dxa"/>
          <w:left w:w="15" w:type="dxa"/>
          <w:bottom w:w="15" w:type="dxa"/>
          <w:right w:w="15" w:type="dxa"/>
        </w:tblCellMar>
        <w:tblLook w:val="0600"/>
      </w:tblPr>
      <w:tblGrid>
        <w:gridCol w:w="1440"/>
        <w:gridCol w:w="1440"/>
      </w:tblGrid>
      <w:tr>
        <w:trPr>
          <w:trHeight w:val="0"/>
        </w:trPr>
        <w:tc>
          <w:tcPr>
            <w:tcW w:w="5506"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2. Светильники головные СМГВ во взрывозащищенном исполнении.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Для освещения подземных смотровых устройств должны применяться переносные электрические светильники напряжением не выше 12 В или ручные электрические (аккумуляторные) фонари. Светильники должны быть во взрывобезопасном исполнении. СМГВ предназначены для индивидуального освещения рабочего места, приема и непрерывного автоматического контроля содержания метана, приемов сигналов индивидуального подземного аварийного оповещения и персонального вызова, передачи ответных сигналов определения местоположения работников в ОПЗ в аварийных ситуациях. Взрывозащита - PO Ex ia I Ma; Класс - IP54; Класс электрозащиты - III.</w:t>
            </w:r>
          </w:p>
        </w:tc>
        <w:tc>
          <w:tcPr>
            <w:tcW w:w="3430"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126102"/>
                  <wp:effectExtent l="0" t="0" r="0" b="0"/>
                  <wp:docPr id="22" name="Picture 22" descr="/api/doc/v1/image/-43287536?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pi/doc/v1/image/-43287536?moduleId=118&amp;id=154990"/>
                          <pic:cNvPicPr>
                            <a:picLocks noChangeAspect="1" noChangeArrowheads="1"/>
                          </pic:cNvPicPr>
                        </pic:nvPicPr>
                        <pic:blipFill>
                          <a:blip r:embed="R73af9037dd2f4475ab7d11397e889a5e">
                            <a:extLst>
                              <a:ext uri="{28A0092B-C50C-407E-A947-70E740481C1C}">
                                <a14:useLocalDpi xmlns:a14="http://schemas.microsoft.com/office/drawing/2010/main" val="0"/>
                              </a:ext>
                            </a:extLst>
                          </a:blip>
                          <a:stretch>
                            <a:fillRect/>
                          </a:stretch>
                        </pic:blipFill>
                        <pic:spPr bwMode="auto">
                          <a:xfrm>
                            <a:off x="0" y="0"/>
                            <a:ext cx="5732144" cy="5126102"/>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tblGrid>
      <w:tr>
        <w:trPr>
          <w:trHeight w:val="0"/>
        </w:trPr>
        <w:tc>
          <w:tcPr>
            <w:tcW w:w="0" w:type="auto"/>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3. Устройство для вентилирования колодцев кабельной канализации УВК-3.</w:t>
            </w:r>
          </w:p>
          <w:p>
            <w:pPr>
              <w:spacing w:line="240" w:lineRule="auto"/>
              <w:rPr>
                <w:rFonts w:hAnsi="Times New Roman" w:cs="Times New Roman"/>
                <w:color w:val="000000"/>
                <w:sz w:val="24"/>
                <w:szCs w:val="24"/>
              </w:rPr>
            </w:pPr>
            <w:r>
              <w:rPr>
                <w:rFonts w:hAnsi="Times New Roman" w:cs="Times New Roman"/>
                <w:color w:val="000000"/>
                <w:sz w:val="24"/>
                <w:szCs w:val="24"/>
              </w:rPr>
              <w:t/>
            </w:r>
          </w:p>
        </w:tc>
      </w:tr>
      <w:tr>
        <w:trPr>
          <w:trHeight w:val="0"/>
        </w:trPr>
        <w:tc>
          <w:tcPr>
            <w:tcW w:w="0" w:type="auto"/>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1435122"/>
                  <wp:effectExtent l="0" t="0" r="0" b="0"/>
                  <wp:docPr id="23" name="Picture 23" descr="/api/doc/v1/image/-43287537?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pi/doc/v1/image/-43287537?moduleId=118&amp;id=154990"/>
                          <pic:cNvPicPr>
                            <a:picLocks noChangeAspect="1" noChangeArrowheads="1"/>
                          </pic:cNvPicPr>
                        </pic:nvPicPr>
                        <pic:blipFill>
                          <a:blip r:embed="R0fc05699f8f94ecaaecab064648390bd">
                            <a:extLst>
                              <a:ext uri="{28A0092B-C50C-407E-A947-70E740481C1C}">
                                <a14:useLocalDpi xmlns:a14="http://schemas.microsoft.com/office/drawing/2010/main" val="0"/>
                              </a:ext>
                            </a:extLst>
                          </a:blip>
                          <a:stretch>
                            <a:fillRect/>
                          </a:stretch>
                        </pic:blipFill>
                        <pic:spPr bwMode="auto">
                          <a:xfrm>
                            <a:off x="0" y="0"/>
                            <a:ext cx="5732144" cy="1435122"/>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0" w:type="auto"/>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0" w:type="auto"/>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Устройство УВК-3 предназначено для принудительного вентилирования при производстве работ в колодцах кабельной канализации: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нагнетания чистого атмосферного воздуха в место проведения работ;</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отсоса (удаления) газопаровоздушных смесей, образующихся в месте проведения монтажных работ (при пайке, работе с кабелями с гидрофобным заполнителем, других операциях) и выброса их в атмосферу.</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Устройство УВК-3 обеспечивает безопасное производство работ в соответствии с Правилами по охране труда при работе в ОЗП, Правилами по охране труда при выполнении работ на объектах связи. Устройство УВК-3 состоит из основного блока и присоединяемого к нему гибкого рукава:</w:t>
            </w:r>
          </w:p>
          <w:p>
            <w:pPr>
              <w:spacing w:line="240" w:lineRule="auto"/>
              <w:rPr>
                <w:rFonts w:hAnsi="Times New Roman" w:cs="Times New Roman"/>
                <w:color w:val="000000"/>
                <w:sz w:val="24"/>
                <w:szCs w:val="24"/>
              </w:rPr>
            </w:pPr>
            <w:r>
              <w:rPr>
                <w:rFonts w:hAnsi="Times New Roman" w:cs="Times New Roman"/>
                <w:color w:val="000000"/>
                <w:sz w:val="24"/>
                <w:szCs w:val="24"/>
              </w:rPr>
              <w:t/>
            </w:r>
          </w:p>
        </w:tc>
      </w:tr>
      <w:tr>
        <w:trPr>
          <w:trHeight w:val="0"/>
        </w:trPr>
        <w:tc>
          <w:tcPr>
            <w:tcW w:w="0" w:type="auto"/>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При работе вентилятор устанавливается на поверхности земли вне вентилируемого колодца, а свободный конец рукава располагается внутри колодца. Принцип работы вентилятора заключается в перемещении воздуха за счет передачи ему энергии вращения рабочего колеса, насаженного на вал и получающего вращение от электропривода. При вращении рабочего колеса воздух, поступающий через коллектор, попадает в каналы между лопатками колеса и под действием центробежной силы движется к периферии рабочего колеса и направляется в выходной патрубок.</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При нагнетании в колодец чистый воздух из выходного патрубка по гибкому рукаву подается в колодец. В колодце возникает избыточное давление, поэтому газопаровоздушная смесь вытесняется из колодца через открытый люк; при этом за счет движения воздушной струи происходит частичное конвективное перемешивание свежего воздуха и газопаровоздушной смеси. Полная замена на чистый воздух происходит за время от 5 до 15 минут в зависимости от объема колодца. При отсосе (удалении) газопаровоздушная смесь из колодца по гибкому рукаву поступает в вентилятор и далее выбрасывается в атмосферу.</w:t>
            </w:r>
          </w:p>
        </w:tc>
      </w:tr>
    </w:tbl>
    <w:tbl>
      <w:tblPr>
        <w:tblW w:w="5000" w:type="pct"/>
        <w:tblCellMar>
          <w:top w:w="15" w:type="dxa"/>
          <w:left w:w="15" w:type="dxa"/>
          <w:bottom w:w="15" w:type="dxa"/>
          <w:right w:w="15" w:type="dxa"/>
        </w:tblCellMar>
        <w:tblLook w:val="0600"/>
      </w:tblPr>
      <w:tblGrid>
        <w:gridCol w:w="1440"/>
        <w:gridCol w:w="1440"/>
      </w:tblGrid>
      <w:tr>
        <w:trPr>
          <w:trHeight w:val="0"/>
        </w:trPr>
        <w:tc>
          <w:tcPr>
            <w:tcW w:w="0" w:type="auto"/>
            <w:gridSpan w:val="2"/>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 xml:space="preserve">4. Крюк для открывания крышки люка с омедненным наконечником. </w:t>
            </w:r>
          </w:p>
          <w:p>
            <w:pPr>
              <w:spacing w:line="240" w:lineRule="auto"/>
              <w:rPr>
                <w:rFonts w:hAnsi="Times New Roman" w:cs="Times New Roman"/>
                <w:color w:val="000000"/>
                <w:sz w:val="24"/>
                <w:szCs w:val="24"/>
              </w:rPr>
            </w:pPr>
            <w:r>
              <w:rPr>
                <w:rFonts w:hAnsi="Times New Roman" w:cs="Times New Roman"/>
                <w:color w:val="000000"/>
                <w:sz w:val="24"/>
                <w:szCs w:val="24"/>
              </w:rPr>
              <w:t/>
            </w:r>
          </w:p>
        </w:tc>
      </w:tr>
      <w:tr>
        <w:trPr>
          <w:trHeight w:val="0"/>
        </w:trPr>
        <w:tc>
          <w:tcPr>
            <w:tcW w:w="4152"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Искробезопасный инструмент предназначен для открывания крышек люков чугунных колодцев. Наконечник изготовлен из искробезопасного медного сплава марки ЛС-59. Исключает искрообразование и образование электростатических зарядов.</w:t>
            </w:r>
          </w:p>
        </w:tc>
        <w:tc>
          <w:tcPr>
            <w:tcW w:w="4784"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bl>
    <w:tbl>
      <w:tblPr>
        <w:tblW w:w="5000" w:type="pct"/>
        <w:tblCellMar>
          <w:top w:w="15" w:type="dxa"/>
          <w:left w:w="15" w:type="dxa"/>
          <w:bottom w:w="15" w:type="dxa"/>
          <w:right w:w="15" w:type="dxa"/>
        </w:tblCellMar>
        <w:tblLook w:val="0600"/>
      </w:tblPr>
      <w:tblGrid>
        <w:gridCol w:w="1440"/>
        <w:gridCol w:w="1440"/>
      </w:tblGrid>
      <w:tr>
        <w:trPr>
          <w:trHeight w:val="0"/>
        </w:trPr>
        <w:tc>
          <w:tcPr>
            <w:tcW w:w="3971" w:type="dxa"/>
            <w:tcBorders>
              <w:top w:val="single" w:color="000000" w:sz="6"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5. Решетка безопасности для канализационных люков полимерная (крышка решетчатая).</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Люки смежных подземных смотровых устройств должны быть открыты на все время производства работ. На них должны быть устанавливаемы специальные решетчатые крышки.</w:t>
            </w:r>
          </w:p>
        </w:tc>
        <w:tc>
          <w:tcPr>
            <w:tcW w:w="4964"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3365967"/>
                  <wp:effectExtent l="0" t="0" r="0" b="0"/>
                  <wp:docPr id="24" name="Picture 24" descr="/api/doc/v1/image/-43287539?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pi/doc/v1/image/-43287539?moduleId=118&amp;id=154990"/>
                          <pic:cNvPicPr>
                            <a:picLocks noChangeAspect="1" noChangeArrowheads="1"/>
                          </pic:cNvPicPr>
                        </pic:nvPicPr>
                        <pic:blipFill>
                          <a:blip r:embed="R23abc9a2c5154ef7856e1a558509064a">
                            <a:extLst>
                              <a:ext uri="{28A0092B-C50C-407E-A947-70E740481C1C}">
                                <a14:useLocalDpi xmlns:a14="http://schemas.microsoft.com/office/drawing/2010/main" val="0"/>
                              </a:ext>
                            </a:extLst>
                          </a:blip>
                          <a:stretch>
                            <a:fillRect/>
                          </a:stretch>
                        </pic:blipFill>
                        <pic:spPr bwMode="auto">
                          <a:xfrm>
                            <a:off x="0" y="0"/>
                            <a:ext cx="5732144" cy="3365967"/>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p>
      <w:pPr>
        <w:spacing w:line="240" w:lineRule="auto"/>
        <w:rPr>
          <w:rFonts w:hAnsi="Times New Roman" w:cs="Times New Roman"/>
          <w:color w:val="000000"/>
          <w:sz w:val="24"/>
          <w:szCs w:val="24"/>
        </w:rPr>
      </w:pPr>
      <w:r>
        <w:rPr>
          <w:rFonts w:hAnsi="Times New Roman" w:cs="Times New Roman"/>
          <w:b/>
          <w:bCs/>
          <w:color w:val="000000"/>
          <w:sz w:val="24"/>
          <w:szCs w:val="24"/>
        </w:rPr>
        <w:t>Для спасения и эвакуации работников из ОЗП в бригаде должны быть:</w:t>
      </w:r>
    </w:p>
    <w:p>
      <w:pPr>
        <w:spacing w:line="240" w:lineRule="auto"/>
        <w:rPr>
          <w:rFonts w:hAnsi="Times New Roman" w:cs="Times New Roman"/>
          <w:color w:val="000000"/>
          <w:sz w:val="24"/>
          <w:szCs w:val="24"/>
        </w:rPr>
      </w:pPr>
      <w:r>
        <w:rPr>
          <w:rFonts w:hAnsi="Times New Roman" w:cs="Times New Roman"/>
          <w:color w:val="000000"/>
          <w:sz w:val="24"/>
          <w:szCs w:val="24"/>
        </w:rPr>
        <w:t>дополнительные или уже используемые, но рассчитанные на дополнительную нагрузку, анкерные устройства, в том числе использующие анкерные линии;</w:t>
      </w:r>
    </w:p>
    <w:p>
      <w:pPr>
        <w:spacing w:line="240" w:lineRule="auto"/>
        <w:rPr>
          <w:rFonts w:hAnsi="Times New Roman" w:cs="Times New Roman"/>
          <w:color w:val="000000"/>
          <w:sz w:val="24"/>
          <w:szCs w:val="24"/>
        </w:rPr>
      </w:pPr>
      <w:r>
        <w:rPr>
          <w:rFonts w:hAnsi="Times New Roman" w:cs="Times New Roman"/>
          <w:color w:val="000000"/>
          <w:sz w:val="24"/>
          <w:szCs w:val="24"/>
        </w:rPr>
        <w:t>резервные страховочные системы;</w:t>
      </w:r>
    </w:p>
    <w:p>
      <w:pPr>
        <w:spacing w:line="240" w:lineRule="auto"/>
        <w:rPr>
          <w:rFonts w:hAnsi="Times New Roman" w:cs="Times New Roman"/>
          <w:color w:val="000000"/>
          <w:sz w:val="24"/>
          <w:szCs w:val="24"/>
        </w:rPr>
      </w:pPr>
      <w:r>
        <w:rPr>
          <w:rFonts w:hAnsi="Times New Roman" w:cs="Times New Roman"/>
          <w:color w:val="000000"/>
          <w:sz w:val="24"/>
          <w:szCs w:val="24"/>
        </w:rPr>
        <w:t>необходимые средства подъема и (или) спуска, эвакуации (лебедки, блоки, спасательные подъемные устройства, устройства с ручным или автоматическим спуском, подъемники и т.д.);</w:t>
      </w:r>
    </w:p>
    <w:p>
      <w:pPr>
        <w:spacing w:line="240" w:lineRule="auto"/>
        <w:rPr>
          <w:rFonts w:hAnsi="Times New Roman" w:cs="Times New Roman"/>
          <w:color w:val="000000"/>
          <w:sz w:val="24"/>
          <w:szCs w:val="24"/>
        </w:rPr>
      </w:pPr>
      <w:r>
        <w:rPr>
          <w:rFonts w:hAnsi="Times New Roman" w:cs="Times New Roman"/>
          <w:color w:val="000000"/>
          <w:sz w:val="24"/>
          <w:szCs w:val="24"/>
        </w:rPr>
        <w:t>носилки, шины, средства иммобилизации;</w:t>
      </w:r>
    </w:p>
    <w:p>
      <w:pPr>
        <w:spacing w:line="240" w:lineRule="auto"/>
        <w:rPr>
          <w:rFonts w:hAnsi="Times New Roman" w:cs="Times New Roman"/>
          <w:color w:val="000000"/>
          <w:sz w:val="24"/>
          <w:szCs w:val="24"/>
        </w:rPr>
      </w:pPr>
      <w:r>
        <w:rPr>
          <w:rFonts w:hAnsi="Times New Roman" w:cs="Times New Roman"/>
          <w:color w:val="000000"/>
          <w:sz w:val="24"/>
          <w:szCs w:val="24"/>
        </w:rPr>
        <w:t>аптечка для оказания первой помощи.</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2.4. Условия, при которых запрещается выполнение работы в ОЗП </w:t>
      </w:r>
    </w:p>
    <w:p>
      <w:pPr>
        <w:spacing w:line="240" w:lineRule="auto"/>
        <w:rPr>
          <w:rFonts w:hAnsi="Times New Roman" w:cs="Times New Roman"/>
          <w:color w:val="000000"/>
          <w:sz w:val="24"/>
          <w:szCs w:val="24"/>
        </w:rPr>
      </w:pPr>
      <w:r>
        <w:rPr>
          <w:rFonts w:hAnsi="Times New Roman" w:cs="Times New Roman"/>
          <w:b/>
          <w:bCs/>
          <w:color w:val="000000"/>
          <w:sz w:val="24"/>
          <w:szCs w:val="24"/>
        </w:rPr>
        <w:t>Запрещено выполнять работы в ОЗП:</w:t>
      </w:r>
    </w:p>
    <w:p>
      <w:pPr>
        <w:spacing w:line="240" w:lineRule="auto"/>
        <w:rPr>
          <w:rFonts w:hAnsi="Times New Roman" w:cs="Times New Roman"/>
          <w:color w:val="000000"/>
          <w:sz w:val="24"/>
          <w:szCs w:val="24"/>
        </w:rPr>
      </w:pPr>
      <w:r>
        <w:rPr>
          <w:rFonts w:hAnsi="Times New Roman" w:cs="Times New Roman"/>
          <w:color w:val="000000"/>
          <w:sz w:val="24"/>
          <w:szCs w:val="24"/>
        </w:rPr>
        <w:t>без оформления наряда-допуска;</w:t>
      </w:r>
    </w:p>
    <w:p>
      <w:pPr>
        <w:spacing w:line="240" w:lineRule="auto"/>
        <w:rPr>
          <w:rFonts w:hAnsi="Times New Roman" w:cs="Times New Roman"/>
          <w:color w:val="000000"/>
          <w:sz w:val="24"/>
          <w:szCs w:val="24"/>
        </w:rPr>
      </w:pPr>
      <w:r>
        <w:rPr>
          <w:rFonts w:hAnsi="Times New Roman" w:cs="Times New Roman"/>
          <w:color w:val="000000"/>
          <w:sz w:val="24"/>
          <w:szCs w:val="24"/>
        </w:rPr>
        <w:t>без положенных СИЗ или с неисправными СИЗ, без СИЗ органов дыхания (изолирующих или фильтрующих), систем обеспечения безопасности работ на высоте, в ОЗП;</w:t>
      </w:r>
    </w:p>
    <w:p>
      <w:pPr>
        <w:spacing w:line="240" w:lineRule="auto"/>
        <w:rPr>
          <w:rFonts w:hAnsi="Times New Roman" w:cs="Times New Roman"/>
          <w:color w:val="000000"/>
          <w:sz w:val="24"/>
          <w:szCs w:val="24"/>
        </w:rPr>
      </w:pPr>
      <w:r>
        <w:rPr>
          <w:rFonts w:hAnsi="Times New Roman" w:cs="Times New Roman"/>
          <w:color w:val="000000"/>
          <w:sz w:val="24"/>
          <w:szCs w:val="24"/>
        </w:rPr>
        <w:t>при выявлении у работников отклонений от нормального состояния, в том числе склонности к клаустрофобии или боязни высоты, головокружении, ухудшении физической формы, неспособности работать с аппаратом принудительной подачи кислорода и СИЗ органов дыхания (фильтрующими и изолирующими);</w:t>
      </w:r>
    </w:p>
    <w:p>
      <w:pPr>
        <w:spacing w:line="240" w:lineRule="auto"/>
        <w:rPr>
          <w:rFonts w:hAnsi="Times New Roman" w:cs="Times New Roman"/>
          <w:color w:val="000000"/>
          <w:sz w:val="24"/>
          <w:szCs w:val="24"/>
        </w:rPr>
      </w:pPr>
      <w:r>
        <w:rPr>
          <w:rFonts w:hAnsi="Times New Roman" w:cs="Times New Roman"/>
          <w:color w:val="000000"/>
          <w:sz w:val="24"/>
          <w:szCs w:val="24"/>
        </w:rPr>
        <w:t>запрещается проверка отсутствия газов с помощью открытого огня;</w:t>
      </w:r>
    </w:p>
    <w:p>
      <w:pPr>
        <w:spacing w:line="240" w:lineRule="auto"/>
        <w:rPr>
          <w:rFonts w:hAnsi="Times New Roman" w:cs="Times New Roman"/>
          <w:color w:val="000000"/>
          <w:sz w:val="24"/>
          <w:szCs w:val="24"/>
        </w:rPr>
      </w:pPr>
      <w:r>
        <w:rPr>
          <w:rFonts w:hAnsi="Times New Roman" w:cs="Times New Roman"/>
          <w:color w:val="000000"/>
          <w:sz w:val="24"/>
          <w:szCs w:val="24"/>
        </w:rPr>
        <w:t>запрещается без проверки подземных сооружений на загазованность приступать к работе в них;</w:t>
      </w:r>
    </w:p>
    <w:p>
      <w:pPr>
        <w:spacing w:line="240" w:lineRule="auto"/>
        <w:rPr>
          <w:rFonts w:hAnsi="Times New Roman" w:cs="Times New Roman"/>
          <w:color w:val="000000"/>
          <w:sz w:val="24"/>
          <w:szCs w:val="24"/>
        </w:rPr>
      </w:pPr>
      <w:r>
        <w:rPr>
          <w:rFonts w:hAnsi="Times New Roman" w:cs="Times New Roman"/>
          <w:color w:val="000000"/>
          <w:sz w:val="24"/>
          <w:szCs w:val="24"/>
        </w:rPr>
        <w:t>не допускается проведение работ, способных вызвать взрыв и (или) загорание, при наличии взрывопожароопасных веществ выше 20% объемных от нижнего концентрационного предела распространения пламени в зоне их проведения;</w:t>
      </w:r>
    </w:p>
    <w:p>
      <w:pPr>
        <w:spacing w:line="240" w:lineRule="auto"/>
        <w:rPr>
          <w:rFonts w:hAnsi="Times New Roman" w:cs="Times New Roman"/>
          <w:color w:val="000000"/>
          <w:sz w:val="24"/>
          <w:szCs w:val="24"/>
        </w:rPr>
      </w:pPr>
      <w:r>
        <w:rPr>
          <w:rFonts w:hAnsi="Times New Roman" w:cs="Times New Roman"/>
          <w:color w:val="000000"/>
          <w:sz w:val="24"/>
          <w:szCs w:val="24"/>
        </w:rPr>
        <w:t>если в процессе выполнения работ в ОЗП обнаружено появление вредных и взрывоопасных газов и паров около зоны проведения работ или при других условиях, вызывающих пожарную опасность;</w:t>
      </w:r>
    </w:p>
    <w:p>
      <w:pPr>
        <w:spacing w:line="240" w:lineRule="auto"/>
        <w:rPr>
          <w:rFonts w:hAnsi="Times New Roman" w:cs="Times New Roman"/>
          <w:color w:val="000000"/>
          <w:sz w:val="24"/>
          <w:szCs w:val="24"/>
        </w:rPr>
      </w:pPr>
      <w:r>
        <w:rPr>
          <w:rFonts w:hAnsi="Times New Roman" w:cs="Times New Roman"/>
          <w:color w:val="000000"/>
          <w:sz w:val="24"/>
          <w:szCs w:val="24"/>
        </w:rPr>
        <w:t>запрещается использовать сжатый кислород в целях вентиляции ОЗП.</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2.5. Меры безопасности при использовании в ОЗП приставных лестниц </w:t>
      </w:r>
    </w:p>
    <w:p>
      <w:pPr>
        <w:spacing w:line="240" w:lineRule="auto"/>
        <w:rPr>
          <w:rFonts w:hAnsi="Times New Roman" w:cs="Times New Roman"/>
          <w:color w:val="000000"/>
          <w:sz w:val="24"/>
          <w:szCs w:val="24"/>
        </w:rPr>
      </w:pPr>
      <w:r>
        <w:rPr>
          <w:rFonts w:hAnsi="Times New Roman" w:cs="Times New Roman"/>
          <w:color w:val="000000"/>
          <w:sz w:val="24"/>
          <w:szCs w:val="24"/>
        </w:rPr>
        <w:t>В ОЗП допускается использовать жесткие изолирующие лестницы и металлические лестницы из цветного металла (например, из алюминия).</w:t>
      </w:r>
    </w:p>
    <w:p>
      <w:pPr>
        <w:spacing w:line="240" w:lineRule="auto"/>
        <w:rPr>
          <w:rFonts w:hAnsi="Times New Roman" w:cs="Times New Roman"/>
          <w:color w:val="000000"/>
          <w:sz w:val="24"/>
          <w:szCs w:val="24"/>
        </w:rPr>
      </w:pPr>
      <w:r>
        <w:rPr>
          <w:rFonts w:hAnsi="Times New Roman" w:cs="Times New Roman"/>
          <w:color w:val="000000"/>
          <w:sz w:val="24"/>
          <w:szCs w:val="24"/>
        </w:rPr>
        <w:t>Конструкция приставных лестниц должна исключать возможность сдвига и опрокидывания их при работе. На нижних концах приставных лестниц должны быть оковки с острыми наконечниками для установки на земле. При использовании лестниц на гладких опорных поверхностях (металл, плитка, бетон) на нижних концах должны быть надеты башмаки из резины или другого нескользкого материала.</w:t>
      </w:r>
    </w:p>
    <w:p>
      <w:pPr>
        <w:spacing w:line="240" w:lineRule="auto"/>
        <w:rPr>
          <w:rFonts w:hAnsi="Times New Roman" w:cs="Times New Roman"/>
          <w:color w:val="000000"/>
          <w:sz w:val="24"/>
          <w:szCs w:val="24"/>
        </w:rPr>
      </w:pPr>
      <w:r>
        <w:rPr>
          <w:rFonts w:hAnsi="Times New Roman" w:cs="Times New Roman"/>
          <w:color w:val="000000"/>
          <w:sz w:val="24"/>
          <w:szCs w:val="24"/>
        </w:rPr>
        <w:t>При установке приставной лестницы в условиях, когда возможно смещение ее верхнего конца, последний необходимо надежно закрепить за устойчивые конструкции.</w:t>
      </w:r>
    </w:p>
    <w:p>
      <w:pPr>
        <w:spacing w:line="240" w:lineRule="auto"/>
        <w:rPr>
          <w:rFonts w:hAnsi="Times New Roman" w:cs="Times New Roman"/>
          <w:color w:val="000000"/>
          <w:sz w:val="24"/>
          <w:szCs w:val="24"/>
        </w:rPr>
      </w:pPr>
      <w:r>
        <w:rPr>
          <w:rFonts w:hAnsi="Times New Roman" w:cs="Times New Roman"/>
          <w:color w:val="000000"/>
          <w:sz w:val="24"/>
          <w:szCs w:val="24"/>
        </w:rPr>
        <w:t>При работе с приставной лестницы на высоте более 1,8 м надлежит применять страховочную систему.</w:t>
      </w:r>
    </w:p>
    <w:p>
      <w:pPr>
        <w:spacing w:line="240" w:lineRule="auto"/>
        <w:rPr>
          <w:rFonts w:hAnsi="Times New Roman" w:cs="Times New Roman"/>
          <w:color w:val="000000"/>
          <w:sz w:val="24"/>
          <w:szCs w:val="24"/>
        </w:rPr>
      </w:pPr>
      <w:r>
        <w:rPr>
          <w:rFonts w:hAnsi="Times New Roman" w:cs="Times New Roman"/>
          <w:color w:val="000000"/>
          <w:sz w:val="24"/>
          <w:szCs w:val="24"/>
        </w:rPr>
        <w:t>При использовании приставной лестницы не допускается:</w:t>
      </w:r>
    </w:p>
    <w:p>
      <w:pPr>
        <w:spacing w:line="240" w:lineRule="auto"/>
        <w:rPr>
          <w:rFonts w:hAnsi="Times New Roman" w:cs="Times New Roman"/>
          <w:color w:val="000000"/>
          <w:sz w:val="24"/>
          <w:szCs w:val="24"/>
        </w:rPr>
      </w:pPr>
      <w:r>
        <w:rPr>
          <w:rFonts w:hAnsi="Times New Roman" w:cs="Times New Roman"/>
          <w:color w:val="000000"/>
          <w:sz w:val="24"/>
          <w:szCs w:val="24"/>
        </w:rPr>
        <w:t>находиться на ступеньках приставной лестницы более чем одному человеку;</w:t>
      </w:r>
    </w:p>
    <w:p>
      <w:pPr>
        <w:spacing w:line="240" w:lineRule="auto"/>
        <w:rPr>
          <w:rFonts w:hAnsi="Times New Roman" w:cs="Times New Roman"/>
          <w:color w:val="000000"/>
          <w:sz w:val="24"/>
          <w:szCs w:val="24"/>
        </w:rPr>
      </w:pPr>
      <w:r>
        <w:rPr>
          <w:rFonts w:hAnsi="Times New Roman" w:cs="Times New Roman"/>
          <w:color w:val="000000"/>
          <w:sz w:val="24"/>
          <w:szCs w:val="24"/>
        </w:rPr>
        <w:t>поднимать и опускать груз по приставной лестнице и оставлять на ней инструмент;</w:t>
      </w:r>
    </w:p>
    <w:p>
      <w:pPr>
        <w:spacing w:line="240" w:lineRule="auto"/>
        <w:rPr>
          <w:rFonts w:hAnsi="Times New Roman" w:cs="Times New Roman"/>
          <w:color w:val="000000"/>
          <w:sz w:val="24"/>
          <w:szCs w:val="24"/>
        </w:rPr>
      </w:pPr>
      <w:r>
        <w:rPr>
          <w:rFonts w:hAnsi="Times New Roman" w:cs="Times New Roman"/>
          <w:color w:val="000000"/>
          <w:sz w:val="24"/>
          <w:szCs w:val="24"/>
        </w:rPr>
        <w:t>устанавливать приставные лестницы под углом более 75° без дополнительного крепления их в верхней части.</w:t>
      </w:r>
    </w:p>
    <w:p>
      <w:pPr>
        <w:spacing w:line="240" w:lineRule="auto"/>
        <w:rPr>
          <w:rFonts w:hAnsi="Times New Roman" w:cs="Times New Roman"/>
          <w:color w:val="000000"/>
          <w:sz w:val="24"/>
          <w:szCs w:val="24"/>
        </w:rPr>
      </w:pPr>
      <w:r>
        <w:rPr>
          <w:rFonts w:hAnsi="Times New Roman" w:cs="Times New Roman"/>
          <w:color w:val="000000"/>
          <w:sz w:val="24"/>
          <w:szCs w:val="24"/>
        </w:rPr>
        <w:t>При работе на высоте не допускается работать на переносных лестницах без соответствующих систем обеспечения безопасности работ на высоте с использованием электрифицированного и аккумуляторного инструмента, строительно-монтажных пистолетов.</w:t>
      </w:r>
    </w:p>
    <w:p>
      <w:pPr>
        <w:spacing w:line="240" w:lineRule="auto"/>
        <w:rPr>
          <w:rFonts w:hAnsi="Times New Roman" w:cs="Times New Roman"/>
          <w:color w:val="000000"/>
          <w:sz w:val="24"/>
          <w:szCs w:val="24"/>
        </w:rPr>
      </w:pPr>
      <w:r>
        <w:rPr>
          <w:rFonts w:hAnsi="Times New Roman" w:cs="Times New Roman"/>
          <w:color w:val="000000"/>
          <w:sz w:val="24"/>
          <w:szCs w:val="24"/>
        </w:rPr>
        <w:t>При перемещении лестницы двумя работниками ее необходимо нести наконечниками назад, предупреждая встречных об опасности. При переноске лестницы одним работником она должна находиться в наклонном положении так, чтобы передний конец ее был приподнят над землей не менее чем на 2 м.</w:t>
      </w:r>
    </w:p>
    <w:p>
      <w:pPr>
        <w:spacing w:line="240" w:lineRule="auto"/>
        <w:rPr>
          <w:rFonts w:hAnsi="Times New Roman" w:cs="Times New Roman"/>
          <w:color w:val="000000"/>
          <w:sz w:val="24"/>
          <w:szCs w:val="24"/>
        </w:rPr>
      </w:pPr>
      <w:r>
        <w:rPr>
          <w:rFonts w:hAnsi="Times New Roman" w:cs="Times New Roman"/>
          <w:color w:val="000000"/>
          <w:sz w:val="24"/>
          <w:szCs w:val="24"/>
        </w:rPr>
        <w:t>Лестницы перед применением должны осматриваться ответственным исполнителем (производителем) работ без записей в журнале.</w:t>
      </w:r>
    </w:p>
    <w:p>
      <w:pPr>
        <w:spacing w:line="240" w:lineRule="auto"/>
        <w:rPr>
          <w:rFonts w:hAnsi="Times New Roman" w:cs="Times New Roman"/>
          <w:color w:val="000000"/>
          <w:sz w:val="24"/>
          <w:szCs w:val="24"/>
        </w:rPr>
      </w:pPr>
      <w:r>
        <w:rPr>
          <w:rFonts w:hAnsi="Times New Roman" w:cs="Times New Roman"/>
          <w:color w:val="000000"/>
          <w:sz w:val="24"/>
          <w:szCs w:val="24"/>
        </w:rPr>
        <w:t>На всех применяемых лестницах должен быть указан инвентарный номер, дата следующего испытания, принадлежность подразделению.</w:t>
      </w:r>
    </w:p>
    <w:p>
      <w:pPr>
        <w:spacing w:line="240" w:lineRule="auto"/>
        <w:rPr>
          <w:rFonts w:hAnsi="Times New Roman" w:cs="Times New Roman"/>
          <w:color w:val="000000"/>
          <w:sz w:val="24"/>
          <w:szCs w:val="24"/>
        </w:rPr>
      </w:pPr>
      <w:r>
        <w:rPr>
          <w:rFonts w:hAnsi="Times New Roman" w:cs="Times New Roman"/>
          <w:color w:val="000000"/>
          <w:sz w:val="24"/>
          <w:szCs w:val="24"/>
        </w:rPr>
        <w:t>Испытания средств подмащивания и оформление их результатов проводятся установленным порядком согласно распорядительным документам (приказам, распоряжениям) "О порядке проведения проверок и эксплуатационных испытаний приставных (переносных) лестниц и лестниц-стремянок в структурных подразделениях филиала".</w:t>
      </w:r>
    </w:p>
    <w:p>
      <w:pPr>
        <w:spacing w:line="240" w:lineRule="auto"/>
        <w:rPr>
          <w:rFonts w:hAnsi="Times New Roman" w:cs="Times New Roman"/>
          <w:color w:val="000000"/>
          <w:sz w:val="24"/>
          <w:szCs w:val="24"/>
        </w:rPr>
      </w:pPr>
      <w:r>
        <w:rPr>
          <w:rFonts w:hAnsi="Times New Roman" w:cs="Times New Roman"/>
          <w:color w:val="000000"/>
          <w:sz w:val="24"/>
          <w:szCs w:val="24"/>
        </w:rPr>
        <w:t>Лестницы должны храниться в сухих помещениях, в условиях, исключающих их случайные механические повреждения.</w:t>
      </w:r>
    </w:p>
    <w:p>
      <w:pPr>
        <w:spacing w:line="240" w:lineRule="auto"/>
        <w:rPr>
          <w:rFonts w:hAnsi="Times New Roman" w:cs="Times New Roman"/>
          <w:color w:val="000000"/>
          <w:sz w:val="24"/>
          <w:szCs w:val="24"/>
        </w:rPr>
      </w:pPr>
      <w:r>
        <w:rPr>
          <w:rFonts w:hAnsi="Times New Roman" w:cs="Times New Roman"/>
          <w:b/>
          <w:bCs/>
          <w:color w:val="000000"/>
          <w:sz w:val="24"/>
          <w:szCs w:val="24"/>
        </w:rPr>
        <w:t>2.6. Меры безопасности при работе с инструментом и приспособлениями</w:t>
      </w:r>
    </w:p>
    <w:p>
      <w:pPr>
        <w:spacing w:line="240" w:lineRule="auto"/>
        <w:rPr>
          <w:rFonts w:hAnsi="Times New Roman" w:cs="Times New Roman"/>
          <w:color w:val="000000"/>
          <w:sz w:val="24"/>
          <w:szCs w:val="24"/>
        </w:rPr>
      </w:pPr>
      <w:r>
        <w:rPr>
          <w:rFonts w:hAnsi="Times New Roman" w:cs="Times New Roman"/>
          <w:b/>
          <w:bCs/>
          <w:color w:val="000000"/>
          <w:sz w:val="24"/>
          <w:szCs w:val="24"/>
        </w:rPr>
        <w:t>При работе с инструментом и приспособлениями работник обязан:</w:t>
      </w:r>
    </w:p>
    <w:p>
      <w:pPr>
        <w:spacing w:line="240" w:lineRule="auto"/>
        <w:rPr>
          <w:rFonts w:hAnsi="Times New Roman" w:cs="Times New Roman"/>
          <w:color w:val="000000"/>
          <w:sz w:val="24"/>
          <w:szCs w:val="24"/>
        </w:rPr>
      </w:pPr>
      <w:r>
        <w:rPr>
          <w:rFonts w:hAnsi="Times New Roman" w:cs="Times New Roman"/>
          <w:b/>
          <w:bCs/>
          <w:color w:val="000000"/>
          <w:sz w:val="24"/>
          <w:szCs w:val="24"/>
        </w:rPr>
        <w:t>- выполнять только ту работу, которая поручена и по выполнении которой работник прошел инструктаж по охране труда;</w:t>
      </w:r>
    </w:p>
    <w:p>
      <w:pPr>
        <w:spacing w:line="240" w:lineRule="auto"/>
        <w:rPr>
          <w:rFonts w:hAnsi="Times New Roman" w:cs="Times New Roman"/>
          <w:color w:val="000000"/>
          <w:sz w:val="24"/>
          <w:szCs w:val="24"/>
        </w:rPr>
      </w:pPr>
      <w:r>
        <w:rPr>
          <w:rFonts w:hAnsi="Times New Roman" w:cs="Times New Roman"/>
          <w:b/>
          <w:bCs/>
          <w:color w:val="000000"/>
          <w:sz w:val="24"/>
          <w:szCs w:val="24"/>
        </w:rPr>
        <w:t>- работать только с тем инструментом и приспособлениями, по работе с которым работник обучался безопасным методам и приемам выполнения работ;</w:t>
      </w:r>
    </w:p>
    <w:p>
      <w:pPr>
        <w:spacing w:line="240" w:lineRule="auto"/>
        <w:rPr>
          <w:rFonts w:hAnsi="Times New Roman" w:cs="Times New Roman"/>
          <w:color w:val="000000"/>
          <w:sz w:val="24"/>
          <w:szCs w:val="24"/>
        </w:rPr>
      </w:pPr>
      <w:r>
        <w:rPr>
          <w:rFonts w:hAnsi="Times New Roman" w:cs="Times New Roman"/>
          <w:b/>
          <w:bCs/>
          <w:color w:val="000000"/>
          <w:sz w:val="24"/>
          <w:szCs w:val="24"/>
        </w:rPr>
        <w:t>- правильно применять средства индивидуальной защиты.</w:t>
      </w:r>
    </w:p>
    <w:p>
      <w:pPr>
        <w:spacing w:line="240" w:lineRule="auto"/>
        <w:rPr>
          <w:rFonts w:hAnsi="Times New Roman" w:cs="Times New Roman"/>
          <w:color w:val="000000"/>
          <w:sz w:val="24"/>
          <w:szCs w:val="24"/>
        </w:rPr>
      </w:pPr>
      <w:r>
        <w:rPr>
          <w:rFonts w:hAnsi="Times New Roman" w:cs="Times New Roman"/>
          <w:b/>
          <w:bCs/>
          <w:color w:val="000000"/>
          <w:sz w:val="24"/>
          <w:szCs w:val="24"/>
        </w:rPr>
        <w:t>Неисправным или с просроченной датой периодической проверки электроинструментом пользоваться (работать) запрещается.</w:t>
      </w:r>
    </w:p>
    <w:p>
      <w:pPr>
        <w:spacing w:line="240" w:lineRule="auto"/>
        <w:rPr>
          <w:rFonts w:hAnsi="Times New Roman" w:cs="Times New Roman"/>
          <w:color w:val="000000"/>
          <w:sz w:val="24"/>
          <w:szCs w:val="24"/>
        </w:rPr>
      </w:pPr>
      <w:r>
        <w:rPr>
          <w:rFonts w:hAnsi="Times New Roman" w:cs="Times New Roman"/>
          <w:color w:val="000000"/>
          <w:sz w:val="24"/>
          <w:szCs w:val="24"/>
        </w:rPr>
        <w:t>Инструмент и приспособления на рабочем месте должны располагаться таким образом, чтобы исключалась возможность их скатывания и падения.</w:t>
      </w:r>
    </w:p>
    <w:p>
      <w:pPr>
        <w:spacing w:line="240" w:lineRule="auto"/>
        <w:rPr>
          <w:rFonts w:hAnsi="Times New Roman" w:cs="Times New Roman"/>
          <w:color w:val="000000"/>
          <w:sz w:val="24"/>
          <w:szCs w:val="24"/>
        </w:rPr>
      </w:pPr>
      <w:r>
        <w:rPr>
          <w:rFonts w:hAnsi="Times New Roman" w:cs="Times New Roman"/>
          <w:color w:val="000000"/>
          <w:sz w:val="24"/>
          <w:szCs w:val="24"/>
        </w:rPr>
        <w:t>Размещать инструмент и приспособления на неогражденных краях площадок, на которых выполняются работы на высоте, а также открытых люков, колодцев запрещается.</w:t>
      </w:r>
    </w:p>
    <w:p>
      <w:pPr>
        <w:spacing w:line="240" w:lineRule="auto"/>
        <w:rPr>
          <w:rFonts w:hAnsi="Times New Roman" w:cs="Times New Roman"/>
          <w:color w:val="000000"/>
          <w:sz w:val="24"/>
          <w:szCs w:val="24"/>
        </w:rPr>
      </w:pPr>
      <w:r>
        <w:rPr>
          <w:rFonts w:hAnsi="Times New Roman" w:cs="Times New Roman"/>
          <w:b/>
          <w:bCs/>
          <w:color w:val="000000"/>
          <w:sz w:val="24"/>
          <w:szCs w:val="24"/>
        </w:rPr>
        <w:t>Требования охраны труда при работе с ручным инструментом и приспособлениями.</w:t>
      </w:r>
    </w:p>
    <w:p>
      <w:pPr>
        <w:spacing w:line="240" w:lineRule="auto"/>
        <w:rPr>
          <w:rFonts w:hAnsi="Times New Roman" w:cs="Times New Roman"/>
          <w:color w:val="000000"/>
          <w:sz w:val="24"/>
          <w:szCs w:val="24"/>
        </w:rPr>
      </w:pPr>
      <w:r>
        <w:rPr>
          <w:rFonts w:hAnsi="Times New Roman" w:cs="Times New Roman"/>
          <w:color w:val="000000"/>
          <w:sz w:val="24"/>
          <w:szCs w:val="24"/>
        </w:rPr>
        <w:t>Ежедневно до начала работ, в ходе выполнения и после выполнения работ работник должен осматривать ручной инструмент и приспособления и в случае обнаружения неисправности немедленно извещать своего непосредственного руководителя.</w:t>
      </w:r>
    </w:p>
    <w:p>
      <w:pPr>
        <w:spacing w:line="240" w:lineRule="auto"/>
        <w:rPr>
          <w:rFonts w:hAnsi="Times New Roman" w:cs="Times New Roman"/>
          <w:color w:val="000000"/>
          <w:sz w:val="24"/>
          <w:szCs w:val="24"/>
        </w:rPr>
      </w:pPr>
      <w:r>
        <w:rPr>
          <w:rFonts w:hAnsi="Times New Roman" w:cs="Times New Roman"/>
          <w:color w:val="000000"/>
          <w:sz w:val="24"/>
          <w:szCs w:val="24"/>
        </w:rPr>
        <w:t>Во время работы работник должен следить за отсутствием:</w:t>
      </w:r>
    </w:p>
    <w:p>
      <w:pPr>
        <w:spacing w:line="240" w:lineRule="auto"/>
        <w:rPr>
          <w:rFonts w:hAnsi="Times New Roman" w:cs="Times New Roman"/>
          <w:color w:val="000000"/>
          <w:sz w:val="24"/>
          <w:szCs w:val="24"/>
        </w:rPr>
      </w:pPr>
      <w:r>
        <w:rPr>
          <w:rFonts w:hAnsi="Times New Roman" w:cs="Times New Roman"/>
          <w:color w:val="000000"/>
          <w:sz w:val="24"/>
          <w:szCs w:val="24"/>
        </w:rPr>
        <w:t>сколов, выбоин, трещин и заусенцев на бойках молотков и кувалд;</w:t>
      </w:r>
    </w:p>
    <w:p>
      <w:pPr>
        <w:spacing w:line="240" w:lineRule="auto"/>
        <w:rPr>
          <w:rFonts w:hAnsi="Times New Roman" w:cs="Times New Roman"/>
          <w:color w:val="000000"/>
          <w:sz w:val="24"/>
          <w:szCs w:val="24"/>
        </w:rPr>
      </w:pPr>
      <w:r>
        <w:rPr>
          <w:rFonts w:hAnsi="Times New Roman" w:cs="Times New Roman"/>
          <w:color w:val="000000"/>
          <w:sz w:val="24"/>
          <w:szCs w:val="24"/>
        </w:rPr>
        <w:t>трещин на рукоятках ручного инструмента, напильников, отверток, пил, стамесок, молотков и кувалд;</w:t>
      </w:r>
    </w:p>
    <w:p>
      <w:pPr>
        <w:spacing w:line="240" w:lineRule="auto"/>
        <w:rPr>
          <w:rFonts w:hAnsi="Times New Roman" w:cs="Times New Roman"/>
          <w:color w:val="000000"/>
          <w:sz w:val="24"/>
          <w:szCs w:val="24"/>
        </w:rPr>
      </w:pPr>
      <w:r>
        <w:rPr>
          <w:rFonts w:hAnsi="Times New Roman" w:cs="Times New Roman"/>
          <w:color w:val="000000"/>
          <w:sz w:val="24"/>
          <w:szCs w:val="24"/>
        </w:rPr>
        <w:t>вмятин, зазубрин, заусенцев и окалины на поверхности металлических ручек клещей;</w:t>
      </w:r>
    </w:p>
    <w:p>
      <w:pPr>
        <w:spacing w:line="240" w:lineRule="auto"/>
        <w:rPr>
          <w:rFonts w:hAnsi="Times New Roman" w:cs="Times New Roman"/>
          <w:color w:val="000000"/>
          <w:sz w:val="24"/>
          <w:szCs w:val="24"/>
        </w:rPr>
      </w:pPr>
      <w:r>
        <w:rPr>
          <w:rFonts w:hAnsi="Times New Roman" w:cs="Times New Roman"/>
          <w:color w:val="000000"/>
          <w:sz w:val="24"/>
          <w:szCs w:val="24"/>
        </w:rPr>
        <w:t>сколов на рабочих поверхностях и заусенцев на рукоятках гаечных ключей;</w:t>
      </w:r>
    </w:p>
    <w:p>
      <w:pPr>
        <w:spacing w:line="240" w:lineRule="auto"/>
        <w:rPr>
          <w:rFonts w:hAnsi="Times New Roman" w:cs="Times New Roman"/>
          <w:color w:val="000000"/>
          <w:sz w:val="24"/>
          <w:szCs w:val="24"/>
        </w:rPr>
      </w:pPr>
      <w:r>
        <w:rPr>
          <w:rFonts w:hAnsi="Times New Roman" w:cs="Times New Roman"/>
          <w:color w:val="000000"/>
          <w:sz w:val="24"/>
          <w:szCs w:val="24"/>
        </w:rPr>
        <w:t>забоин и заусенцев на рукоятке и накладных планках тисков;</w:t>
      </w:r>
    </w:p>
    <w:p>
      <w:pPr>
        <w:spacing w:line="240" w:lineRule="auto"/>
        <w:rPr>
          <w:rFonts w:hAnsi="Times New Roman" w:cs="Times New Roman"/>
          <w:color w:val="000000"/>
          <w:sz w:val="24"/>
          <w:szCs w:val="24"/>
        </w:rPr>
      </w:pPr>
      <w:r>
        <w:rPr>
          <w:rFonts w:hAnsi="Times New Roman" w:cs="Times New Roman"/>
          <w:color w:val="000000"/>
          <w:sz w:val="24"/>
          <w:szCs w:val="24"/>
        </w:rPr>
        <w:t>искривления отверток, выколоток, зубил, губок гаечных ключей;</w:t>
      </w:r>
    </w:p>
    <w:p>
      <w:pPr>
        <w:spacing w:line="240" w:lineRule="auto"/>
        <w:rPr>
          <w:rFonts w:hAnsi="Times New Roman" w:cs="Times New Roman"/>
          <w:color w:val="000000"/>
          <w:sz w:val="24"/>
          <w:szCs w:val="24"/>
        </w:rPr>
      </w:pPr>
      <w:r>
        <w:rPr>
          <w:rFonts w:hAnsi="Times New Roman" w:cs="Times New Roman"/>
          <w:color w:val="000000"/>
          <w:sz w:val="24"/>
          <w:szCs w:val="24"/>
        </w:rPr>
        <w:t>забоин, вмятин, трещин и заусенцев на рабочих и крепежных поверхностях сменных головок и бит.</w:t>
      </w:r>
    </w:p>
    <w:p>
      <w:pPr>
        <w:spacing w:line="240" w:lineRule="auto"/>
        <w:rPr>
          <w:rFonts w:hAnsi="Times New Roman" w:cs="Times New Roman"/>
          <w:color w:val="000000"/>
          <w:sz w:val="24"/>
          <w:szCs w:val="24"/>
        </w:rPr>
      </w:pPr>
      <w:r>
        <w:rPr>
          <w:rFonts w:hAnsi="Times New Roman" w:cs="Times New Roman"/>
          <w:color w:val="000000"/>
          <w:sz w:val="24"/>
          <w:szCs w:val="24"/>
        </w:rPr>
        <w:t>При использовании гаечных ключей запрещается:</w:t>
      </w:r>
    </w:p>
    <w:p>
      <w:pPr>
        <w:spacing w:line="240" w:lineRule="auto"/>
        <w:rPr>
          <w:rFonts w:hAnsi="Times New Roman" w:cs="Times New Roman"/>
          <w:color w:val="000000"/>
          <w:sz w:val="24"/>
          <w:szCs w:val="24"/>
        </w:rPr>
      </w:pPr>
      <w:r>
        <w:rPr>
          <w:rFonts w:hAnsi="Times New Roman" w:cs="Times New Roman"/>
          <w:color w:val="000000"/>
          <w:sz w:val="24"/>
          <w:szCs w:val="24"/>
        </w:rPr>
        <w:t>применение подкладок при зазоре между плоскостями губок гаечных ключей и головками болтов или гаек;</w:t>
      </w:r>
    </w:p>
    <w:p>
      <w:pPr>
        <w:spacing w:line="240" w:lineRule="auto"/>
        <w:rPr>
          <w:rFonts w:hAnsi="Times New Roman" w:cs="Times New Roman"/>
          <w:color w:val="000000"/>
          <w:sz w:val="24"/>
          <w:szCs w:val="24"/>
        </w:rPr>
      </w:pPr>
      <w:r>
        <w:rPr>
          <w:rFonts w:hAnsi="Times New Roman" w:cs="Times New Roman"/>
          <w:color w:val="000000"/>
          <w:sz w:val="24"/>
          <w:szCs w:val="24"/>
        </w:rPr>
        <w:t>пользование дополнительными рычагами для увеличения усилия затяжки. В необходимых случаях должны применяться гаечные ключи с удлиненными ручками.</w:t>
      </w:r>
    </w:p>
    <w:p>
      <w:pPr>
        <w:spacing w:line="240" w:lineRule="auto"/>
        <w:rPr>
          <w:rFonts w:hAnsi="Times New Roman" w:cs="Times New Roman"/>
          <w:color w:val="000000"/>
          <w:sz w:val="24"/>
          <w:szCs w:val="24"/>
        </w:rPr>
      </w:pPr>
      <w:r>
        <w:rPr>
          <w:rFonts w:hAnsi="Times New Roman" w:cs="Times New Roman"/>
          <w:color w:val="000000"/>
          <w:sz w:val="24"/>
          <w:szCs w:val="24"/>
        </w:rPr>
        <w:t>Работать с ручным инструментом и приспособлениями ударного действия необходимо в средствах индивидуальной защиты глаз (очков защитных, щитков защитных лицевых) и средствах индивидуальной защиты рук работающего от механических воздействий.</w:t>
      </w:r>
    </w:p>
    <w:p>
      <w:pPr>
        <w:spacing w:line="240" w:lineRule="auto"/>
        <w:rPr>
          <w:rFonts w:hAnsi="Times New Roman" w:cs="Times New Roman"/>
          <w:color w:val="000000"/>
          <w:sz w:val="24"/>
          <w:szCs w:val="24"/>
        </w:rPr>
      </w:pPr>
      <w:r>
        <w:rPr>
          <w:rFonts w:hAnsi="Times New Roman" w:cs="Times New Roman"/>
          <w:b/>
          <w:bCs/>
          <w:color w:val="000000"/>
          <w:sz w:val="24"/>
          <w:szCs w:val="24"/>
        </w:rPr>
        <w:t>Требования охраны труда при работе с электрифицированным инструментом и приспособлениями.</w:t>
      </w:r>
    </w:p>
    <w:p>
      <w:pPr>
        <w:spacing w:line="240" w:lineRule="auto"/>
        <w:rPr>
          <w:rFonts w:hAnsi="Times New Roman" w:cs="Times New Roman"/>
          <w:color w:val="000000"/>
          <w:sz w:val="24"/>
          <w:szCs w:val="24"/>
        </w:rPr>
      </w:pPr>
      <w:r>
        <w:rPr>
          <w:rFonts w:hAnsi="Times New Roman" w:cs="Times New Roman"/>
          <w:color w:val="000000"/>
          <w:sz w:val="24"/>
          <w:szCs w:val="24"/>
        </w:rPr>
        <w:t>При работе с переносными ручными электрическими светильниками должны соблюдаться следующие требования:</w:t>
      </w:r>
    </w:p>
    <w:p>
      <w:pPr>
        <w:spacing w:line="240" w:lineRule="auto"/>
        <w:rPr>
          <w:rFonts w:hAnsi="Times New Roman" w:cs="Times New Roman"/>
          <w:color w:val="000000"/>
          <w:sz w:val="24"/>
          <w:szCs w:val="24"/>
        </w:rPr>
      </w:pPr>
      <w:r>
        <w:rPr>
          <w:rFonts w:hAnsi="Times New Roman" w:cs="Times New Roman"/>
          <w:color w:val="000000"/>
          <w:sz w:val="24"/>
          <w:szCs w:val="24"/>
        </w:rPr>
        <w:t>когда опасность поражения электрическим током усугубляется теснотой, неудобным положением работника, соприкосновением с большими металлическими заземленными поверхностями (например, работа в колодцах), для питания переносных светильников должно применяться напряжение не выше 12 В;</w:t>
      </w:r>
    </w:p>
    <w:p>
      <w:pPr>
        <w:spacing w:line="240" w:lineRule="auto"/>
        <w:rPr>
          <w:rFonts w:hAnsi="Times New Roman" w:cs="Times New Roman"/>
          <w:color w:val="000000"/>
          <w:sz w:val="24"/>
          <w:szCs w:val="24"/>
        </w:rPr>
      </w:pPr>
      <w:r>
        <w:rPr>
          <w:rFonts w:hAnsi="Times New Roman" w:cs="Times New Roman"/>
          <w:color w:val="000000"/>
          <w:sz w:val="24"/>
          <w:szCs w:val="24"/>
        </w:rPr>
        <w:t>ремонт неисправных переносных светильников должен выполняться работниками, имеющими соответствующую квалификацию. Ремонт переносных светильников без отключения от электрической сети запрещается.</w:t>
      </w:r>
    </w:p>
    <w:p>
      <w:pPr>
        <w:spacing w:line="240" w:lineRule="auto"/>
        <w:rPr>
          <w:rFonts w:hAnsi="Times New Roman" w:cs="Times New Roman"/>
          <w:color w:val="000000"/>
          <w:sz w:val="24"/>
          <w:szCs w:val="24"/>
        </w:rPr>
      </w:pPr>
      <w:r>
        <w:rPr>
          <w:rFonts w:hAnsi="Times New Roman" w:cs="Times New Roman"/>
          <w:color w:val="000000"/>
          <w:sz w:val="24"/>
          <w:szCs w:val="24"/>
        </w:rPr>
        <w:t>При выполнении работ с применением переносных электрических светильников внутри замкнутых и ограниченных пространств (металлических емкостей, колодцев, в тоннелях) понижающие трансформаторы для переносных электрических светильников должны устанавливаться вне ОЗП, а их вторичные обмотки заземляться. Если понижающий трансформатор одновременно является и разделительным, то вторичная электрическая цепь у него не должна соединяться с землей. Применение автотрансформаторов для понижения напряжения питания переносных электрических светильников запрещается.</w:t>
      </w:r>
    </w:p>
    <w:p>
      <w:pPr>
        <w:spacing w:line="240" w:lineRule="auto"/>
        <w:rPr>
          <w:rFonts w:hAnsi="Times New Roman" w:cs="Times New Roman"/>
          <w:color w:val="000000"/>
          <w:sz w:val="24"/>
          <w:szCs w:val="24"/>
        </w:rPr>
      </w:pPr>
      <w:r>
        <w:rPr>
          <w:rFonts w:hAnsi="Times New Roman" w:cs="Times New Roman"/>
          <w:color w:val="000000"/>
          <w:sz w:val="24"/>
          <w:szCs w:val="24"/>
        </w:rPr>
        <w:t>Перед началом работ с электрифицированным инструментом, переносными светильниками следует:</w:t>
      </w:r>
    </w:p>
    <w:p>
      <w:pPr>
        <w:spacing w:line="240" w:lineRule="auto"/>
        <w:rPr>
          <w:rFonts w:hAnsi="Times New Roman" w:cs="Times New Roman"/>
          <w:color w:val="000000"/>
          <w:sz w:val="24"/>
          <w:szCs w:val="24"/>
        </w:rPr>
      </w:pPr>
      <w:r>
        <w:rPr>
          <w:rFonts w:hAnsi="Times New Roman" w:cs="Times New Roman"/>
          <w:color w:val="000000"/>
          <w:sz w:val="24"/>
          <w:szCs w:val="24"/>
        </w:rPr>
        <w:t>определить по паспорту класс машины или инструмента;</w:t>
      </w:r>
    </w:p>
    <w:p>
      <w:pPr>
        <w:spacing w:line="240" w:lineRule="auto"/>
        <w:rPr>
          <w:rFonts w:hAnsi="Times New Roman" w:cs="Times New Roman"/>
          <w:color w:val="000000"/>
          <w:sz w:val="24"/>
          <w:szCs w:val="24"/>
        </w:rPr>
      </w:pPr>
      <w:r>
        <w:rPr>
          <w:rFonts w:hAnsi="Times New Roman" w:cs="Times New Roman"/>
          <w:color w:val="000000"/>
          <w:sz w:val="24"/>
          <w:szCs w:val="24"/>
        </w:rPr>
        <w:t>проверить комплектность и надежность крепления деталей;</w:t>
      </w:r>
    </w:p>
    <w:p>
      <w:pPr>
        <w:spacing w:line="240" w:lineRule="auto"/>
        <w:rPr>
          <w:rFonts w:hAnsi="Times New Roman" w:cs="Times New Roman"/>
          <w:color w:val="000000"/>
          <w:sz w:val="24"/>
          <w:szCs w:val="24"/>
        </w:rPr>
      </w:pPr>
      <w:r>
        <w:rPr>
          <w:rFonts w:hAnsi="Times New Roman" w:cs="Times New Roman"/>
          <w:color w:val="000000"/>
          <w:sz w:val="24"/>
          <w:szCs w:val="24"/>
        </w:rPr>
        <w:t>убедиться внешним осмотром в исправности кабеля (шнура), его защитной трубки и штепсельной вилки, целости изоляционных деталей корпуса, рукоятки и крышек щеткодержателей, защитных кожухов;</w:t>
      </w:r>
    </w:p>
    <w:p>
      <w:pPr>
        <w:spacing w:line="240" w:lineRule="auto"/>
        <w:rPr>
          <w:rFonts w:hAnsi="Times New Roman" w:cs="Times New Roman"/>
          <w:color w:val="000000"/>
          <w:sz w:val="24"/>
          <w:szCs w:val="24"/>
        </w:rPr>
      </w:pPr>
      <w:r>
        <w:rPr>
          <w:rFonts w:hAnsi="Times New Roman" w:cs="Times New Roman"/>
          <w:color w:val="000000"/>
          <w:sz w:val="24"/>
          <w:szCs w:val="24"/>
        </w:rPr>
        <w:t>проверить четкость работы выключателя;</w:t>
      </w:r>
    </w:p>
    <w:p>
      <w:pPr>
        <w:spacing w:line="240" w:lineRule="auto"/>
        <w:rPr>
          <w:rFonts w:hAnsi="Times New Roman" w:cs="Times New Roman"/>
          <w:color w:val="000000"/>
          <w:sz w:val="24"/>
          <w:szCs w:val="24"/>
        </w:rPr>
      </w:pPr>
      <w:r>
        <w:rPr>
          <w:rFonts w:hAnsi="Times New Roman" w:cs="Times New Roman"/>
          <w:color w:val="000000"/>
          <w:sz w:val="24"/>
          <w:szCs w:val="24"/>
        </w:rPr>
        <w:t>проверить работу электроинструмента на холостом ходу;</w:t>
      </w:r>
    </w:p>
    <w:p>
      <w:pPr>
        <w:spacing w:line="240" w:lineRule="auto"/>
        <w:rPr>
          <w:rFonts w:hAnsi="Times New Roman" w:cs="Times New Roman"/>
          <w:color w:val="000000"/>
          <w:sz w:val="24"/>
          <w:szCs w:val="24"/>
        </w:rPr>
      </w:pPr>
      <w:r>
        <w:rPr>
          <w:rFonts w:hAnsi="Times New Roman" w:cs="Times New Roman"/>
          <w:color w:val="000000"/>
          <w:sz w:val="24"/>
          <w:szCs w:val="24"/>
        </w:rPr>
        <w:t>проверить у машины I класса исправность цепи заземления (корпус машины - заземляющий контакт штепсельной вилки).</w:t>
      </w:r>
    </w:p>
    <w:p>
      <w:pPr>
        <w:spacing w:line="240" w:lineRule="auto"/>
        <w:rPr>
          <w:rFonts w:hAnsi="Times New Roman" w:cs="Times New Roman"/>
          <w:color w:val="000000"/>
          <w:sz w:val="24"/>
          <w:szCs w:val="24"/>
        </w:rPr>
      </w:pPr>
      <w:r>
        <w:rPr>
          <w:rFonts w:hAnsi="Times New Roman" w:cs="Times New Roman"/>
          <w:color w:val="000000"/>
          <w:sz w:val="24"/>
          <w:szCs w:val="24"/>
        </w:rPr>
        <w:t>Не допускается использовать в работе ручные электрические машины, переносные электроинструменты и светильники с относящимся к ним вспомогательным оборудованием, имеющие дефекты и не прошедшие периодической проверки (испытания).</w:t>
      </w:r>
    </w:p>
    <w:p>
      <w:pPr>
        <w:spacing w:line="240" w:lineRule="auto"/>
        <w:rPr>
          <w:rFonts w:hAnsi="Times New Roman" w:cs="Times New Roman"/>
          <w:color w:val="000000"/>
          <w:sz w:val="24"/>
          <w:szCs w:val="24"/>
        </w:rPr>
      </w:pPr>
      <w:r>
        <w:rPr>
          <w:rFonts w:hAnsi="Times New Roman" w:cs="Times New Roman"/>
          <w:color w:val="000000"/>
          <w:sz w:val="24"/>
          <w:szCs w:val="24"/>
        </w:rPr>
        <w:t>При пользовании электроинструментом, ручными электрическими машинами, переносными светильниками их провода и кабели должны по возможности подвешиваться.</w:t>
      </w:r>
    </w:p>
    <w:p>
      <w:pPr>
        <w:spacing w:line="240" w:lineRule="auto"/>
        <w:rPr>
          <w:rFonts w:hAnsi="Times New Roman" w:cs="Times New Roman"/>
          <w:color w:val="000000"/>
          <w:sz w:val="24"/>
          <w:szCs w:val="24"/>
        </w:rPr>
      </w:pPr>
      <w:r>
        <w:rPr>
          <w:rFonts w:hAnsi="Times New Roman" w:cs="Times New Roman"/>
          <w:color w:val="000000"/>
          <w:sz w:val="24"/>
          <w:szCs w:val="24"/>
        </w:rPr>
        <w:t>Непосредственное соприкосновение проводов и кабелей с горячими, влажными и масляными поверхностями или предметами не допускается.</w:t>
      </w:r>
    </w:p>
    <w:p>
      <w:pPr>
        <w:spacing w:line="240" w:lineRule="auto"/>
        <w:rPr>
          <w:rFonts w:hAnsi="Times New Roman" w:cs="Times New Roman"/>
          <w:color w:val="000000"/>
          <w:sz w:val="24"/>
          <w:szCs w:val="24"/>
        </w:rPr>
      </w:pPr>
      <w:r>
        <w:rPr>
          <w:rFonts w:hAnsi="Times New Roman" w:cs="Times New Roman"/>
          <w:color w:val="000000"/>
          <w:sz w:val="24"/>
          <w:szCs w:val="24"/>
        </w:rPr>
        <w:t>Кабель электроинструмента должен быть защищен от случайного механического повреждения и соприкосновения с горячими, сырыми и масляными поверхностями.</w:t>
      </w:r>
    </w:p>
    <w:p>
      <w:pPr>
        <w:spacing w:line="240" w:lineRule="auto"/>
        <w:rPr>
          <w:rFonts w:hAnsi="Times New Roman" w:cs="Times New Roman"/>
          <w:color w:val="000000"/>
          <w:sz w:val="24"/>
          <w:szCs w:val="24"/>
        </w:rPr>
      </w:pPr>
      <w:r>
        <w:rPr>
          <w:rFonts w:hAnsi="Times New Roman" w:cs="Times New Roman"/>
          <w:color w:val="000000"/>
          <w:sz w:val="24"/>
          <w:szCs w:val="24"/>
        </w:rPr>
        <w:t>При обнаружении каких-либо неисправностей работа должна быть немедленно прекращена.</w:t>
      </w:r>
    </w:p>
    <w:p>
      <w:pPr>
        <w:spacing w:line="240" w:lineRule="auto"/>
        <w:rPr>
          <w:rFonts w:hAnsi="Times New Roman" w:cs="Times New Roman"/>
          <w:color w:val="000000"/>
          <w:sz w:val="24"/>
          <w:szCs w:val="24"/>
        </w:rPr>
      </w:pPr>
      <w:r>
        <w:rPr>
          <w:rFonts w:hAnsi="Times New Roman" w:cs="Times New Roman"/>
          <w:color w:val="000000"/>
          <w:sz w:val="24"/>
          <w:szCs w:val="24"/>
        </w:rPr>
        <w:t>Доступные для прикосновения металлические детали электроинструмента класса I, которые могут оказаться под напряжением в случае повреждения изоляции, соединяются с заземляющим зажимом. Электроинструмент классов II и III не заземляется.</w:t>
      </w:r>
    </w:p>
    <w:p>
      <w:pPr>
        <w:spacing w:line="240" w:lineRule="auto"/>
        <w:rPr>
          <w:rFonts w:hAnsi="Times New Roman" w:cs="Times New Roman"/>
          <w:color w:val="000000"/>
          <w:sz w:val="24"/>
          <w:szCs w:val="24"/>
        </w:rPr>
      </w:pPr>
      <w:r>
        <w:rPr>
          <w:rFonts w:hAnsi="Times New Roman" w:cs="Times New Roman"/>
          <w:color w:val="000000"/>
          <w:sz w:val="24"/>
          <w:szCs w:val="24"/>
        </w:rPr>
        <w:t>Заземление корпуса электроинструмента осуществляется с помощью специальной жилы питающего кабеля, которая не должна одновременно служить проводником рабочего тока. Использовать для этой цели нулевой рабочий провод запрещается.</w:t>
      </w:r>
    </w:p>
    <w:p>
      <w:pPr>
        <w:spacing w:line="240" w:lineRule="auto"/>
        <w:rPr>
          <w:rFonts w:hAnsi="Times New Roman" w:cs="Times New Roman"/>
          <w:color w:val="000000"/>
          <w:sz w:val="24"/>
          <w:szCs w:val="24"/>
        </w:rPr>
      </w:pPr>
      <w:r>
        <w:rPr>
          <w:rFonts w:hAnsi="Times New Roman" w:cs="Times New Roman"/>
          <w:color w:val="000000"/>
          <w:sz w:val="24"/>
          <w:szCs w:val="24"/>
        </w:rPr>
        <w:t>Установка рабочей части электроинструмента в патрон и извлечение ее из патрона, а также регулировка электроинструмента должны выполняться после отключения электроинструмента от сети и полной его остановки.</w:t>
      </w:r>
    </w:p>
    <w:p>
      <w:pPr>
        <w:spacing w:line="240" w:lineRule="auto"/>
        <w:rPr>
          <w:rFonts w:hAnsi="Times New Roman" w:cs="Times New Roman"/>
          <w:color w:val="000000"/>
          <w:sz w:val="24"/>
          <w:szCs w:val="24"/>
        </w:rPr>
      </w:pPr>
      <w:r>
        <w:rPr>
          <w:rFonts w:hAnsi="Times New Roman" w:cs="Times New Roman"/>
          <w:color w:val="000000"/>
          <w:sz w:val="24"/>
          <w:szCs w:val="24"/>
        </w:rPr>
        <w:t>При работе с электроинструментом запрещается:</w:t>
      </w:r>
    </w:p>
    <w:p>
      <w:pPr>
        <w:spacing w:line="240" w:lineRule="auto"/>
        <w:rPr>
          <w:rFonts w:hAnsi="Times New Roman" w:cs="Times New Roman"/>
          <w:color w:val="000000"/>
          <w:sz w:val="24"/>
          <w:szCs w:val="24"/>
        </w:rPr>
      </w:pPr>
      <w:r>
        <w:rPr>
          <w:rFonts w:hAnsi="Times New Roman" w:cs="Times New Roman"/>
          <w:color w:val="000000"/>
          <w:sz w:val="24"/>
          <w:szCs w:val="24"/>
        </w:rPr>
        <w:t>передавать его другим работникам;</w:t>
      </w:r>
    </w:p>
    <w:p>
      <w:pPr>
        <w:spacing w:line="240" w:lineRule="auto"/>
        <w:rPr>
          <w:rFonts w:hAnsi="Times New Roman" w:cs="Times New Roman"/>
          <w:color w:val="000000"/>
          <w:sz w:val="24"/>
          <w:szCs w:val="24"/>
        </w:rPr>
      </w:pPr>
      <w:r>
        <w:rPr>
          <w:rFonts w:hAnsi="Times New Roman" w:cs="Times New Roman"/>
          <w:color w:val="000000"/>
          <w:sz w:val="24"/>
          <w:szCs w:val="24"/>
        </w:rPr>
        <w:t>устанавливать рабочую часть в патрон инструмента, машины и изымать ее из патрона, а также регулировать инструмент без отключения его от сети;</w:t>
      </w:r>
    </w:p>
    <w:p>
      <w:pPr>
        <w:spacing w:line="240" w:lineRule="auto"/>
        <w:rPr>
          <w:rFonts w:hAnsi="Times New Roman" w:cs="Times New Roman"/>
          <w:color w:val="000000"/>
          <w:sz w:val="24"/>
          <w:szCs w:val="24"/>
        </w:rPr>
      </w:pPr>
      <w:r>
        <w:rPr>
          <w:rFonts w:hAnsi="Times New Roman" w:cs="Times New Roman"/>
          <w:color w:val="000000"/>
          <w:sz w:val="24"/>
          <w:szCs w:val="24"/>
        </w:rPr>
        <w:t>подключать электроинструмент напряжением до 50 В к электрической сети общего пользования через автотрансформатор, резистор или потенциометр;</w:t>
      </w:r>
    </w:p>
    <w:p>
      <w:pPr>
        <w:spacing w:line="240" w:lineRule="auto"/>
        <w:rPr>
          <w:rFonts w:hAnsi="Times New Roman" w:cs="Times New Roman"/>
          <w:color w:val="000000"/>
          <w:sz w:val="24"/>
          <w:szCs w:val="24"/>
        </w:rPr>
      </w:pPr>
      <w:r>
        <w:rPr>
          <w:rFonts w:hAnsi="Times New Roman" w:cs="Times New Roman"/>
          <w:color w:val="000000"/>
          <w:sz w:val="24"/>
          <w:szCs w:val="24"/>
        </w:rPr>
        <w:t>вносить внутрь ОЗП трансформатор или преобразователь частоты, к которому присоединен электроинструмент. При работах в подземных сооружениях, а также при земляных работах трансформатор должен находиться вне этих сооружений;</w:t>
      </w:r>
    </w:p>
    <w:p>
      <w:pPr>
        <w:spacing w:line="240" w:lineRule="auto"/>
        <w:rPr>
          <w:rFonts w:hAnsi="Times New Roman" w:cs="Times New Roman"/>
          <w:color w:val="000000"/>
          <w:sz w:val="24"/>
          <w:szCs w:val="24"/>
        </w:rPr>
      </w:pPr>
      <w:r>
        <w:rPr>
          <w:rFonts w:hAnsi="Times New Roman" w:cs="Times New Roman"/>
          <w:color w:val="000000"/>
          <w:sz w:val="24"/>
          <w:szCs w:val="24"/>
        </w:rPr>
        <w:t>натягивать кабель электроинструмента, ставить на него груз, допускать пересечение его с тросами, кабелями электросварки и рукавами газосварки;</w:t>
      </w:r>
    </w:p>
    <w:p>
      <w:pPr>
        <w:spacing w:line="240" w:lineRule="auto"/>
        <w:rPr>
          <w:rFonts w:hAnsi="Times New Roman" w:cs="Times New Roman"/>
          <w:color w:val="000000"/>
          <w:sz w:val="24"/>
          <w:szCs w:val="24"/>
        </w:rPr>
      </w:pPr>
      <w:r>
        <w:rPr>
          <w:rFonts w:hAnsi="Times New Roman" w:cs="Times New Roman"/>
          <w:color w:val="000000"/>
          <w:sz w:val="24"/>
          <w:szCs w:val="24"/>
        </w:rPr>
        <w:t>работать с электроинструментом со случайных подставок (подоконники, ящики, стулья), на приставных лестницах;</w:t>
      </w:r>
    </w:p>
    <w:p>
      <w:pPr>
        <w:spacing w:line="240" w:lineRule="auto"/>
        <w:rPr>
          <w:rFonts w:hAnsi="Times New Roman" w:cs="Times New Roman"/>
          <w:color w:val="000000"/>
          <w:sz w:val="24"/>
          <w:szCs w:val="24"/>
        </w:rPr>
      </w:pPr>
      <w:r>
        <w:rPr>
          <w:rFonts w:hAnsi="Times New Roman" w:cs="Times New Roman"/>
          <w:color w:val="000000"/>
          <w:sz w:val="24"/>
          <w:szCs w:val="24"/>
        </w:rPr>
        <w:t>обрабатывать электроинструментом обледеневшие и мокрые детали;</w:t>
      </w:r>
    </w:p>
    <w:p>
      <w:pPr>
        <w:spacing w:line="240" w:lineRule="auto"/>
        <w:rPr>
          <w:rFonts w:hAnsi="Times New Roman" w:cs="Times New Roman"/>
          <w:color w:val="000000"/>
          <w:sz w:val="24"/>
          <w:szCs w:val="24"/>
        </w:rPr>
      </w:pPr>
      <w:r>
        <w:rPr>
          <w:rFonts w:hAnsi="Times New Roman" w:cs="Times New Roman"/>
          <w:color w:val="000000"/>
          <w:sz w:val="24"/>
          <w:szCs w:val="24"/>
        </w:rPr>
        <w:t>оставлять без надзора электроинструмент, присоединенный к сети, а также передавать его лицам, не имеющим права с ним работать;</w:t>
      </w:r>
    </w:p>
    <w:p>
      <w:pPr>
        <w:spacing w:line="240" w:lineRule="auto"/>
        <w:rPr>
          <w:rFonts w:hAnsi="Times New Roman" w:cs="Times New Roman"/>
          <w:color w:val="000000"/>
          <w:sz w:val="24"/>
          <w:szCs w:val="24"/>
        </w:rPr>
      </w:pPr>
      <w:r>
        <w:rPr>
          <w:rFonts w:hAnsi="Times New Roman" w:cs="Times New Roman"/>
          <w:color w:val="000000"/>
          <w:sz w:val="24"/>
          <w:szCs w:val="24"/>
        </w:rPr>
        <w:t>самостоятельно разбирать и ремонтировать (устранять неисправности) электроинструмент, кабель и штепсельные соединения работникам, не имеющим соответствующей квалификации.</w:t>
      </w:r>
    </w:p>
    <w:p>
      <w:pPr>
        <w:spacing w:line="240" w:lineRule="auto"/>
        <w:rPr>
          <w:rFonts w:hAnsi="Times New Roman" w:cs="Times New Roman"/>
          <w:color w:val="000000"/>
          <w:sz w:val="24"/>
          <w:szCs w:val="24"/>
        </w:rPr>
      </w:pPr>
      <w:r>
        <w:rPr>
          <w:rFonts w:hAnsi="Times New Roman" w:cs="Times New Roman"/>
          <w:color w:val="000000"/>
          <w:sz w:val="24"/>
          <w:szCs w:val="24"/>
        </w:rPr>
        <w:t>При работе с электродрелью предметы, подлежащие сверлению, должны закрепляться.</w:t>
      </w:r>
    </w:p>
    <w:p>
      <w:pPr>
        <w:spacing w:line="240" w:lineRule="auto"/>
        <w:rPr>
          <w:rFonts w:hAnsi="Times New Roman" w:cs="Times New Roman"/>
          <w:color w:val="000000"/>
          <w:sz w:val="24"/>
          <w:szCs w:val="24"/>
        </w:rPr>
      </w:pPr>
      <w:r>
        <w:rPr>
          <w:rFonts w:hAnsi="Times New Roman" w:cs="Times New Roman"/>
          <w:color w:val="000000"/>
          <w:sz w:val="24"/>
          <w:szCs w:val="24"/>
        </w:rPr>
        <w:t>Запрещается: касаться руками вращающегося рабочего органа электродрели; применять рычаг для нажима на работающую электродрель.</w:t>
      </w:r>
    </w:p>
    <w:p>
      <w:pPr>
        <w:spacing w:line="240" w:lineRule="auto"/>
        <w:rPr>
          <w:rFonts w:hAnsi="Times New Roman" w:cs="Times New Roman"/>
          <w:color w:val="000000"/>
          <w:sz w:val="24"/>
          <w:szCs w:val="24"/>
        </w:rPr>
      </w:pPr>
      <w:r>
        <w:rPr>
          <w:rFonts w:hAnsi="Times New Roman" w:cs="Times New Roman"/>
          <w:color w:val="000000"/>
          <w:sz w:val="24"/>
          <w:szCs w:val="24"/>
        </w:rPr>
        <w:t>Работать с электроинструментом, не защищенным от воздействия капель и брызг и не имеющим отличительных знаков (капля или две капли в треугольнике), в условиях воздействия капель и брызг, а также на открытых площадках во время снегопада или дождя запрещается. Работать с таким электроинструментом вне помещений разрешается только в сухую погоду, а при дожде или снегопаде - под навесом на сухой земле или настиле.</w:t>
      </w:r>
    </w:p>
    <w:p>
      <w:pPr>
        <w:spacing w:line="240" w:lineRule="auto"/>
        <w:rPr>
          <w:rFonts w:hAnsi="Times New Roman" w:cs="Times New Roman"/>
          <w:color w:val="000000"/>
          <w:sz w:val="24"/>
          <w:szCs w:val="24"/>
        </w:rPr>
      </w:pPr>
      <w:r>
        <w:rPr>
          <w:rFonts w:hAnsi="Times New Roman" w:cs="Times New Roman"/>
          <w:color w:val="000000"/>
          <w:sz w:val="24"/>
          <w:szCs w:val="24"/>
        </w:rPr>
        <w:t>При внезапной остановке электроинструмента, при переносе электроинструмента с одного рабочего места на другое, а также при перерыве работы с электроинструментом и по ее окончании электроинструмент должен быть отсоединен от электрической сети штепсельной вилкой.</w:t>
      </w:r>
    </w:p>
    <w:p>
      <w:pPr>
        <w:spacing w:line="240" w:lineRule="auto"/>
        <w:rPr>
          <w:rFonts w:hAnsi="Times New Roman" w:cs="Times New Roman"/>
          <w:color w:val="000000"/>
          <w:sz w:val="24"/>
          <w:szCs w:val="24"/>
        </w:rPr>
      </w:pPr>
      <w:r>
        <w:rPr>
          <w:rFonts w:hAnsi="Times New Roman" w:cs="Times New Roman"/>
          <w:color w:val="000000"/>
          <w:sz w:val="24"/>
          <w:szCs w:val="24"/>
        </w:rPr>
        <w:t>Если во время работы обнаружится неисправность электроинструмента или работающий с ним почувствует действие электрического тока, перегрев частей и деталей электроинструмента или запах тлеющей изоляции электропроводки, работа должна быть немедленно прекращена, а электроинструмент должен быть сдан для проверки и ремонта.</w:t>
      </w:r>
    </w:p>
    <w:p>
      <w:pPr>
        <w:spacing w:line="240" w:lineRule="auto"/>
        <w:rPr>
          <w:rFonts w:hAnsi="Times New Roman" w:cs="Times New Roman"/>
          <w:color w:val="000000"/>
          <w:sz w:val="24"/>
          <w:szCs w:val="24"/>
        </w:rPr>
      </w:pPr>
      <w:r>
        <w:rPr>
          <w:rFonts w:hAnsi="Times New Roman" w:cs="Times New Roman"/>
          <w:b/>
          <w:bCs/>
          <w:color w:val="000000"/>
          <w:sz w:val="24"/>
          <w:szCs w:val="24"/>
        </w:rPr>
        <w:t>Условия использования в работе электроинструмента и ручных электрических машин различных классов:</w:t>
      </w:r>
    </w:p>
    <w:tbl>
      <w:tblPr>
        <w:tblW w:w="5000" w:type="pct"/>
        <w:tblCellMar>
          <w:top w:w="15" w:type="dxa"/>
          <w:left w:w="15" w:type="dxa"/>
          <w:bottom w:w="15" w:type="dxa"/>
          <w:right w:w="15" w:type="dxa"/>
        </w:tblCellMar>
        <w:tblLook w:val="0600"/>
      </w:tblPr>
      <w:tblGrid>
        <w:gridCol w:w="1440"/>
        <w:gridCol w:w="1440"/>
        <w:gridCol w:w="1440"/>
      </w:tblGrid>
      <w:tr>
        <w:trPr>
          <w:trHeight w:val="0"/>
        </w:trPr>
        <w:tc>
          <w:tcPr>
            <w:tcW w:w="2256" w:type="dxa"/>
            <w:tcBorders>
              <w:top w:val="single" w:color="000000" w:sz="6"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Место проведения работ</w:t>
            </w:r>
          </w:p>
        </w:tc>
        <w:tc>
          <w:tcPr>
            <w:tcW w:w="2708"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Класс электроинструмента и ручных электрических машин по типу защиты от поражения электрическим током</w:t>
            </w:r>
          </w:p>
        </w:tc>
        <w:tc>
          <w:tcPr>
            <w:tcW w:w="388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Условия применения электрозащитных средств</w:t>
            </w:r>
          </w:p>
        </w:tc>
      </w:tr>
      <w:tr>
        <w:trPr>
          <w:trHeight w:val="0"/>
        </w:trPr>
        <w:tc>
          <w:tcPr>
            <w:tcW w:w="2256"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Помещения без повышенной опасности</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При системе TN-S - без применения электрозащитных средств при подключении через устройство защитного отключения или с применением хотя бы одного электрозащитного средства.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При системе TN-C - с применением хотя бы одного электрозащитного средства</w:t>
            </w:r>
          </w:p>
        </w:tc>
      </w:tr>
      <w:tr>
        <w:trPr>
          <w:trHeight w:val="0"/>
        </w:trPr>
        <w:tc>
          <w:tcPr>
            <w:tcW w:w="2256"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Без применения электрозащитных средств</w:t>
            </w:r>
          </w:p>
        </w:tc>
      </w:tr>
      <w:tr>
        <w:trPr>
          <w:trHeight w:val="0"/>
        </w:trPr>
        <w:tc>
          <w:tcPr>
            <w:tcW w:w="2256"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III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Без применения электрозащитных средств</w:t>
            </w:r>
          </w:p>
        </w:tc>
      </w:tr>
      <w:tr>
        <w:trPr>
          <w:trHeight w:val="0"/>
        </w:trPr>
        <w:tc>
          <w:tcPr>
            <w:tcW w:w="2256"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Помещения с повышенной опасностью</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При системе TN-S - без применения электрозащитных средств при подключении через устройство защитного отключения или при питании только одного электроприемника (машина, инструмент) от отдельного источника (разделительный трансформатор, генератор, преобразователь).</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При системе TN-C - с применением хотя бы одного электрозащитного средства</w:t>
            </w:r>
          </w:p>
        </w:tc>
      </w:tr>
      <w:tr>
        <w:trPr>
          <w:trHeight w:val="0"/>
        </w:trPr>
        <w:tc>
          <w:tcPr>
            <w:tcW w:w="2256"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Без применения электрозащитных средств</w:t>
            </w:r>
          </w:p>
        </w:tc>
      </w:tr>
      <w:tr>
        <w:trPr>
          <w:trHeight w:val="0"/>
        </w:trPr>
        <w:tc>
          <w:tcPr>
            <w:tcW w:w="2256"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III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Без применения электрозащитных средств</w:t>
            </w:r>
          </w:p>
        </w:tc>
      </w:tr>
      <w:tr>
        <w:trPr>
          <w:trHeight w:val="0"/>
        </w:trPr>
        <w:tc>
          <w:tcPr>
            <w:tcW w:w="2256"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Особо опасные помещения</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С защитой устройством защитного отключения или с применением хотя бы одного электрозащитного средства</w:t>
            </w:r>
          </w:p>
        </w:tc>
      </w:tr>
      <w:tr>
        <w:trPr>
          <w:trHeight w:val="0"/>
        </w:trPr>
        <w:tc>
          <w:tcPr>
            <w:tcW w:w="2256"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Без применения электрозащитных средств</w:t>
            </w:r>
          </w:p>
        </w:tc>
      </w:tr>
      <w:tr>
        <w:trPr>
          <w:trHeight w:val="0"/>
        </w:trPr>
        <w:tc>
          <w:tcPr>
            <w:tcW w:w="2256"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III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Без применения электрозащитных средств</w:t>
            </w:r>
          </w:p>
        </w:tc>
      </w:tr>
      <w:tr>
        <w:trPr>
          <w:trHeight w:val="0"/>
        </w:trPr>
        <w:tc>
          <w:tcPr>
            <w:tcW w:w="2256"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При наличии особо</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Не допускается применять</w:t>
            </w:r>
          </w:p>
        </w:tc>
      </w:tr>
      <w:tr>
        <w:trPr>
          <w:trHeight w:val="0"/>
        </w:trPr>
        <w:tc>
          <w:tcPr>
            <w:tcW w:w="2256"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неблагоприятных условий (в сосудах, аппаратах и других металлических емкостях с ограниченной возможностью перемещения и выхода)</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С применением хотя бы одного электрозащитного средства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Без применения электрозащитных средств при подключении через устройство защитного отключения или при питании только одного электроприемника от отдельного источника</w:t>
            </w:r>
          </w:p>
        </w:tc>
      </w:tr>
      <w:tr>
        <w:trPr>
          <w:trHeight w:val="0"/>
        </w:trPr>
        <w:tc>
          <w:tcPr>
            <w:tcW w:w="2256"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708"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III</w:t>
            </w:r>
          </w:p>
        </w:tc>
        <w:tc>
          <w:tcPr>
            <w:tcW w:w="388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Без применения электрозащитных средств</w:t>
            </w:r>
          </w:p>
        </w:tc>
      </w:tr>
    </w:tbl>
    <w:p>
      <w:pPr>
        <w:spacing w:line="240" w:lineRule="auto"/>
        <w:rPr>
          <w:rFonts w:hAnsi="Times New Roman" w:cs="Times New Roman"/>
          <w:color w:val="000000"/>
          <w:sz w:val="24"/>
          <w:szCs w:val="24"/>
        </w:rPr>
      </w:pPr>
      <w:r>
        <w:rPr>
          <w:rFonts w:hAnsi="Times New Roman" w:cs="Times New Roman"/>
          <w:b/>
          <w:bCs/>
          <w:color w:val="000000"/>
          <w:sz w:val="24"/>
          <w:szCs w:val="24"/>
        </w:rPr>
        <w:t>На корпусах электроинструмента должны быть указаны инвентарные номера и дата следующих испытаний.</w:t>
      </w:r>
    </w:p>
    <w:p>
      <w:pPr>
        <w:spacing w:line="240" w:lineRule="auto"/>
        <w:rPr>
          <w:rFonts w:hAnsi="Times New Roman" w:cs="Times New Roman"/>
          <w:color w:val="000000"/>
          <w:sz w:val="24"/>
          <w:szCs w:val="24"/>
        </w:rPr>
      </w:pPr>
      <w:r>
        <w:rPr>
          <w:rFonts w:hAnsi="Times New Roman" w:cs="Times New Roman"/>
          <w:color w:val="000000"/>
          <w:sz w:val="24"/>
          <w:szCs w:val="24"/>
        </w:rPr>
        <w:t>Запрещается работать с электроинструментом, у которого истек срок очередного испытания, технического обслуживания или при возникновении хотя бы одной из следующих неисправностей:</w:t>
      </w:r>
    </w:p>
    <w:p>
      <w:pPr>
        <w:spacing w:line="240" w:lineRule="auto"/>
        <w:rPr>
          <w:rFonts w:hAnsi="Times New Roman" w:cs="Times New Roman"/>
          <w:color w:val="000000"/>
          <w:sz w:val="24"/>
          <w:szCs w:val="24"/>
        </w:rPr>
      </w:pPr>
      <w:r>
        <w:rPr>
          <w:rFonts w:hAnsi="Times New Roman" w:cs="Times New Roman"/>
          <w:color w:val="000000"/>
          <w:sz w:val="24"/>
          <w:szCs w:val="24"/>
        </w:rPr>
        <w:t>повреждение штепсельного соединения, кабеля или его защитной трубки;</w:t>
      </w:r>
    </w:p>
    <w:p>
      <w:pPr>
        <w:spacing w:line="240" w:lineRule="auto"/>
        <w:rPr>
          <w:rFonts w:hAnsi="Times New Roman" w:cs="Times New Roman"/>
          <w:color w:val="000000"/>
          <w:sz w:val="24"/>
          <w:szCs w:val="24"/>
        </w:rPr>
      </w:pPr>
      <w:r>
        <w:rPr>
          <w:rFonts w:hAnsi="Times New Roman" w:cs="Times New Roman"/>
          <w:color w:val="000000"/>
          <w:sz w:val="24"/>
          <w:szCs w:val="24"/>
        </w:rPr>
        <w:t>повреждение крышки щеткодержателя;</w:t>
      </w:r>
    </w:p>
    <w:p>
      <w:pPr>
        <w:spacing w:line="240" w:lineRule="auto"/>
        <w:rPr>
          <w:rFonts w:hAnsi="Times New Roman" w:cs="Times New Roman"/>
          <w:color w:val="000000"/>
          <w:sz w:val="24"/>
          <w:szCs w:val="24"/>
        </w:rPr>
      </w:pPr>
      <w:r>
        <w:rPr>
          <w:rFonts w:hAnsi="Times New Roman" w:cs="Times New Roman"/>
          <w:color w:val="000000"/>
          <w:sz w:val="24"/>
          <w:szCs w:val="24"/>
        </w:rPr>
        <w:t>искрение щеток на коллекторе, сопровождающееся появлением кругового огня на его поверхности;</w:t>
      </w:r>
    </w:p>
    <w:p>
      <w:pPr>
        <w:spacing w:line="240" w:lineRule="auto"/>
        <w:rPr>
          <w:rFonts w:hAnsi="Times New Roman" w:cs="Times New Roman"/>
          <w:color w:val="000000"/>
          <w:sz w:val="24"/>
          <w:szCs w:val="24"/>
        </w:rPr>
      </w:pPr>
      <w:r>
        <w:rPr>
          <w:rFonts w:hAnsi="Times New Roman" w:cs="Times New Roman"/>
          <w:color w:val="000000"/>
          <w:sz w:val="24"/>
          <w:szCs w:val="24"/>
        </w:rPr>
        <w:t>вытекание смазки из редуктора или вентиляционных каналов;</w:t>
      </w:r>
    </w:p>
    <w:p>
      <w:pPr>
        <w:spacing w:line="240" w:lineRule="auto"/>
        <w:rPr>
          <w:rFonts w:hAnsi="Times New Roman" w:cs="Times New Roman"/>
          <w:color w:val="000000"/>
          <w:sz w:val="24"/>
          <w:szCs w:val="24"/>
        </w:rPr>
      </w:pPr>
      <w:r>
        <w:rPr>
          <w:rFonts w:hAnsi="Times New Roman" w:cs="Times New Roman"/>
          <w:color w:val="000000"/>
          <w:sz w:val="24"/>
          <w:szCs w:val="24"/>
        </w:rPr>
        <w:t>появление дыма или запаха, характерного для горящей изоляции;</w:t>
      </w:r>
    </w:p>
    <w:p>
      <w:pPr>
        <w:spacing w:line="240" w:lineRule="auto"/>
        <w:rPr>
          <w:rFonts w:hAnsi="Times New Roman" w:cs="Times New Roman"/>
          <w:color w:val="000000"/>
          <w:sz w:val="24"/>
          <w:szCs w:val="24"/>
        </w:rPr>
      </w:pPr>
      <w:r>
        <w:rPr>
          <w:rFonts w:hAnsi="Times New Roman" w:cs="Times New Roman"/>
          <w:color w:val="000000"/>
          <w:sz w:val="24"/>
          <w:szCs w:val="24"/>
        </w:rPr>
        <w:t>появление повышенного шума, стука, вибрации;</w:t>
      </w:r>
    </w:p>
    <w:p>
      <w:pPr>
        <w:spacing w:line="240" w:lineRule="auto"/>
        <w:rPr>
          <w:rFonts w:hAnsi="Times New Roman" w:cs="Times New Roman"/>
          <w:color w:val="000000"/>
          <w:sz w:val="24"/>
          <w:szCs w:val="24"/>
        </w:rPr>
      </w:pPr>
      <w:r>
        <w:rPr>
          <w:rFonts w:hAnsi="Times New Roman" w:cs="Times New Roman"/>
          <w:color w:val="000000"/>
          <w:sz w:val="24"/>
          <w:szCs w:val="24"/>
        </w:rPr>
        <w:t>поломка или появление трещин в корпусной детали, рукоятке, защитном ограждении;</w:t>
      </w:r>
    </w:p>
    <w:p>
      <w:pPr>
        <w:spacing w:line="240" w:lineRule="auto"/>
        <w:rPr>
          <w:rFonts w:hAnsi="Times New Roman" w:cs="Times New Roman"/>
          <w:color w:val="000000"/>
          <w:sz w:val="24"/>
          <w:szCs w:val="24"/>
        </w:rPr>
      </w:pPr>
      <w:r>
        <w:rPr>
          <w:rFonts w:hAnsi="Times New Roman" w:cs="Times New Roman"/>
          <w:color w:val="000000"/>
          <w:sz w:val="24"/>
          <w:szCs w:val="24"/>
        </w:rPr>
        <w:t>повреждение рабочей части электроинструмента;</w:t>
      </w:r>
    </w:p>
    <w:p>
      <w:pPr>
        <w:spacing w:line="240" w:lineRule="auto"/>
        <w:rPr>
          <w:rFonts w:hAnsi="Times New Roman" w:cs="Times New Roman"/>
          <w:color w:val="000000"/>
          <w:sz w:val="24"/>
          <w:szCs w:val="24"/>
        </w:rPr>
      </w:pPr>
      <w:r>
        <w:rPr>
          <w:rFonts w:hAnsi="Times New Roman" w:cs="Times New Roman"/>
          <w:color w:val="000000"/>
          <w:sz w:val="24"/>
          <w:szCs w:val="24"/>
        </w:rPr>
        <w:t>исчезновение электрической связи между металлическим частями корпуса и нулевым зажимным штырем питательной вилки;</w:t>
      </w:r>
    </w:p>
    <w:p>
      <w:pPr>
        <w:spacing w:line="240" w:lineRule="auto"/>
        <w:rPr>
          <w:rFonts w:hAnsi="Times New Roman" w:cs="Times New Roman"/>
          <w:color w:val="000000"/>
          <w:sz w:val="24"/>
          <w:szCs w:val="24"/>
        </w:rPr>
      </w:pPr>
      <w:r>
        <w:rPr>
          <w:rFonts w:hAnsi="Times New Roman" w:cs="Times New Roman"/>
          <w:color w:val="000000"/>
          <w:sz w:val="24"/>
          <w:szCs w:val="24"/>
        </w:rPr>
        <w:t>неисправность пускового устройства.</w:t>
      </w:r>
    </w:p>
    <w:p>
      <w:pPr>
        <w:spacing w:line="240" w:lineRule="auto"/>
        <w:rPr>
          <w:rFonts w:hAnsi="Times New Roman" w:cs="Times New Roman"/>
          <w:color w:val="000000"/>
          <w:sz w:val="24"/>
          <w:szCs w:val="24"/>
        </w:rPr>
      </w:pPr>
      <w:r>
        <w:rPr>
          <w:rFonts w:hAnsi="Times New Roman" w:cs="Times New Roman"/>
          <w:b/>
          <w:bCs/>
          <w:color w:val="000000"/>
          <w:sz w:val="24"/>
          <w:szCs w:val="24"/>
        </w:rPr>
        <w:t>Требования охраны труда при работе с абразивным инструментом.</w:t>
      </w:r>
    </w:p>
    <w:p>
      <w:pPr>
        <w:spacing w:line="240" w:lineRule="auto"/>
        <w:rPr>
          <w:rFonts w:hAnsi="Times New Roman" w:cs="Times New Roman"/>
          <w:color w:val="000000"/>
          <w:sz w:val="24"/>
          <w:szCs w:val="24"/>
        </w:rPr>
      </w:pPr>
      <w:r>
        <w:rPr>
          <w:rFonts w:hAnsi="Times New Roman" w:cs="Times New Roman"/>
          <w:color w:val="000000"/>
          <w:sz w:val="24"/>
          <w:szCs w:val="24"/>
        </w:rPr>
        <w:t>Шлифовальные и отрезные круги подлежат визуальному осмотру перед выдачей в эксплуатацию.</w:t>
      </w:r>
    </w:p>
    <w:p>
      <w:pPr>
        <w:spacing w:line="240" w:lineRule="auto"/>
        <w:rPr>
          <w:rFonts w:hAnsi="Times New Roman" w:cs="Times New Roman"/>
          <w:color w:val="000000"/>
          <w:sz w:val="24"/>
          <w:szCs w:val="24"/>
        </w:rPr>
      </w:pPr>
      <w:r>
        <w:rPr>
          <w:rFonts w:hAnsi="Times New Roman" w:cs="Times New Roman"/>
          <w:color w:val="000000"/>
          <w:sz w:val="24"/>
          <w:szCs w:val="24"/>
        </w:rPr>
        <w:t>Запрещается эксплуатация шлифовальных и отрезных кругов с трещинами на поверхности, с отслаиванием эльборосодержащего слоя.</w:t>
      </w:r>
    </w:p>
    <w:p>
      <w:pPr>
        <w:spacing w:line="240" w:lineRule="auto"/>
        <w:rPr>
          <w:rFonts w:hAnsi="Times New Roman" w:cs="Times New Roman"/>
          <w:color w:val="000000"/>
          <w:sz w:val="24"/>
          <w:szCs w:val="24"/>
        </w:rPr>
      </w:pPr>
      <w:r>
        <w:rPr>
          <w:rFonts w:hAnsi="Times New Roman" w:cs="Times New Roman"/>
          <w:color w:val="000000"/>
          <w:sz w:val="24"/>
          <w:szCs w:val="24"/>
        </w:rPr>
        <w:t>При работе с шлифовальным инструментом обязательно применение средств индивидуальной защиты глаз и лица от брызг расплавленного металла и горячих частиц.</w:t>
      </w:r>
    </w:p>
    <w:p>
      <w:pPr>
        <w:spacing w:line="240" w:lineRule="auto"/>
        <w:rPr>
          <w:rFonts w:hAnsi="Times New Roman" w:cs="Times New Roman"/>
          <w:color w:val="000000"/>
          <w:sz w:val="24"/>
          <w:szCs w:val="24"/>
        </w:rPr>
      </w:pPr>
      <w:r>
        <w:rPr>
          <w:rFonts w:hAnsi="Times New Roman" w:cs="Times New Roman"/>
          <w:color w:val="000000"/>
          <w:sz w:val="24"/>
          <w:szCs w:val="24"/>
        </w:rPr>
        <w:t>Шлифовальные круги должны подбираться в зависимости от частоты вращения шпинделя и типа шлифовальной машины.</w:t>
      </w:r>
    </w:p>
    <w:p>
      <w:pPr>
        <w:spacing w:line="240" w:lineRule="auto"/>
        <w:rPr>
          <w:rFonts w:hAnsi="Times New Roman" w:cs="Times New Roman"/>
          <w:color w:val="000000"/>
          <w:sz w:val="24"/>
          <w:szCs w:val="24"/>
        </w:rPr>
      </w:pPr>
      <w:r>
        <w:rPr>
          <w:rFonts w:hAnsi="Times New Roman" w:cs="Times New Roman"/>
          <w:color w:val="000000"/>
          <w:sz w:val="24"/>
          <w:szCs w:val="24"/>
        </w:rPr>
        <w:t>При выполнении работ по отрезке или прорезке металла ручными шлифовальными машинами, предназначенными для этих целей, должны применяться круги, соответствующие требованиям технической документации организации-изготовителя на данные ручные шлифовальные машины.</w:t>
      </w:r>
    </w:p>
    <w:p>
      <w:pPr>
        <w:spacing w:line="240" w:lineRule="auto"/>
        <w:rPr>
          <w:rFonts w:hAnsi="Times New Roman" w:cs="Times New Roman"/>
          <w:color w:val="000000"/>
          <w:sz w:val="24"/>
          <w:szCs w:val="24"/>
        </w:rPr>
      </w:pPr>
      <w:r>
        <w:rPr>
          <w:rFonts w:hAnsi="Times New Roman" w:cs="Times New Roman"/>
          <w:color w:val="000000"/>
          <w:sz w:val="24"/>
          <w:szCs w:val="24"/>
        </w:rPr>
        <w:t>Выбор марки и диаметра круга для ручной шлифовальной машины должен производиться с учетом максимально возможной частоты вращения, соответствующей холостому ходу шлифовальной машины.</w:t>
      </w:r>
    </w:p>
    <w:p>
      <w:pPr>
        <w:spacing w:line="240" w:lineRule="auto"/>
        <w:rPr>
          <w:rFonts w:hAnsi="Times New Roman" w:cs="Times New Roman"/>
          <w:color w:val="000000"/>
          <w:sz w:val="24"/>
          <w:szCs w:val="24"/>
        </w:rPr>
      </w:pPr>
      <w:r>
        <w:rPr>
          <w:rFonts w:hAnsi="Times New Roman" w:cs="Times New Roman"/>
          <w:color w:val="000000"/>
          <w:sz w:val="24"/>
          <w:szCs w:val="24"/>
        </w:rPr>
        <w:t>При выполнении работ на высоте, в ОЗП, с целью исключения случайного падения ручного инструмента с высоты, рекомендуется применять приспособления и устройства для крепления инструмента, а также репшнур и парокорд.</w:t>
      </w:r>
    </w:p>
    <w:p>
      <w:pPr>
        <w:spacing w:line="240" w:lineRule="auto"/>
        <w:rPr>
          <w:rFonts w:hAnsi="Times New Roman" w:cs="Times New Roman"/>
          <w:color w:val="000000"/>
          <w:sz w:val="24"/>
          <w:szCs w:val="24"/>
        </w:rPr>
      </w:pPr>
      <w:r>
        <w:rPr>
          <w:rFonts w:hAnsi="Times New Roman" w:cs="Times New Roman"/>
          <w:color w:val="000000"/>
          <w:sz w:val="24"/>
          <w:szCs w:val="24"/>
        </w:rPr>
        <w:t>Для подъема инструмента на высоту необходимо использовать в работе специальные сумки для инструмента.</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2.7. Требования охраны труда при работе с газовой горелкой, с паяльной лампой </w:t>
      </w:r>
    </w:p>
    <w:p>
      <w:pPr>
        <w:spacing w:line="240" w:lineRule="auto"/>
        <w:rPr>
          <w:rFonts w:hAnsi="Times New Roman" w:cs="Times New Roman"/>
          <w:color w:val="000000"/>
          <w:sz w:val="24"/>
          <w:szCs w:val="24"/>
        </w:rPr>
      </w:pPr>
      <w:r>
        <w:rPr>
          <w:rFonts w:hAnsi="Times New Roman" w:cs="Times New Roman"/>
          <w:color w:val="000000"/>
          <w:sz w:val="24"/>
          <w:szCs w:val="24"/>
        </w:rPr>
        <w:t>Перед началом работы необходимо убедиться в отсутствии утечек газа из газовой горелки. Соединение газовой горелки с газовым баллоном должно осуществляться через редуктор, регулирующий давление газа. Шланг для присоединения горелки не должен иметь повреждений. Плотность соединения шланга с газовым баллоном следует проверять с помощью мыльного раствора.</w:t>
      </w:r>
    </w:p>
    <w:p>
      <w:pPr>
        <w:spacing w:line="240" w:lineRule="auto"/>
        <w:rPr>
          <w:rFonts w:hAnsi="Times New Roman" w:cs="Times New Roman"/>
          <w:color w:val="000000"/>
          <w:sz w:val="24"/>
          <w:szCs w:val="24"/>
        </w:rPr>
      </w:pPr>
      <w:r>
        <w:rPr>
          <w:rFonts w:hAnsi="Times New Roman" w:cs="Times New Roman"/>
          <w:color w:val="000000"/>
          <w:sz w:val="24"/>
          <w:szCs w:val="24"/>
        </w:rPr>
        <w:t>Для работы следует применять горелки с исправными баллонами, обеспечивающими ровное горение газа синеватым пламенем без красных или желтых оттенков и полное сгорание газа без перебоев и копоти.</w:t>
      </w:r>
    </w:p>
    <w:p>
      <w:pPr>
        <w:spacing w:line="240" w:lineRule="auto"/>
        <w:rPr>
          <w:rFonts w:hAnsi="Times New Roman" w:cs="Times New Roman"/>
          <w:color w:val="000000"/>
          <w:sz w:val="24"/>
          <w:szCs w:val="24"/>
        </w:rPr>
      </w:pPr>
      <w:r>
        <w:rPr>
          <w:rFonts w:hAnsi="Times New Roman" w:cs="Times New Roman"/>
          <w:color w:val="000000"/>
          <w:sz w:val="24"/>
          <w:szCs w:val="24"/>
        </w:rPr>
        <w:t>При соединении или отключении шланга от газового баллона вентили редуктора и горелки должны быть закрыты. Газовые баллоны следует закреплять в вертикальном положении, не допускать их падения и ударов по их корпусам.</w:t>
      </w:r>
    </w:p>
    <w:p>
      <w:pPr>
        <w:spacing w:line="240" w:lineRule="auto"/>
        <w:rPr>
          <w:rFonts w:hAnsi="Times New Roman" w:cs="Times New Roman"/>
          <w:color w:val="000000"/>
          <w:sz w:val="24"/>
          <w:szCs w:val="24"/>
        </w:rPr>
      </w:pPr>
      <w:r>
        <w:rPr>
          <w:rFonts w:hAnsi="Times New Roman" w:cs="Times New Roman"/>
          <w:color w:val="000000"/>
          <w:sz w:val="24"/>
          <w:szCs w:val="24"/>
        </w:rPr>
        <w:t>При пользовании газовыми горелками запрещается:</w:t>
      </w:r>
    </w:p>
    <w:p>
      <w:pPr>
        <w:spacing w:line="240" w:lineRule="auto"/>
        <w:rPr>
          <w:rFonts w:hAnsi="Times New Roman" w:cs="Times New Roman"/>
          <w:color w:val="000000"/>
          <w:sz w:val="24"/>
          <w:szCs w:val="24"/>
        </w:rPr>
      </w:pPr>
      <w:r>
        <w:rPr>
          <w:rFonts w:hAnsi="Times New Roman" w:cs="Times New Roman"/>
          <w:color w:val="000000"/>
          <w:sz w:val="24"/>
          <w:szCs w:val="24"/>
        </w:rPr>
        <w:t>работать с газовым баллоном, если манометр на нем имеет просроченный срок поверки;</w:t>
      </w:r>
    </w:p>
    <w:p>
      <w:pPr>
        <w:spacing w:line="240" w:lineRule="auto"/>
        <w:rPr>
          <w:rFonts w:hAnsi="Times New Roman" w:cs="Times New Roman"/>
          <w:color w:val="000000"/>
          <w:sz w:val="24"/>
          <w:szCs w:val="24"/>
        </w:rPr>
      </w:pPr>
      <w:r>
        <w:rPr>
          <w:rFonts w:hAnsi="Times New Roman" w:cs="Times New Roman"/>
          <w:color w:val="000000"/>
          <w:sz w:val="24"/>
          <w:szCs w:val="24"/>
        </w:rPr>
        <w:t>работать при наличии даже незначительных утечек газа;</w:t>
      </w:r>
    </w:p>
    <w:p>
      <w:pPr>
        <w:spacing w:line="240" w:lineRule="auto"/>
        <w:rPr>
          <w:rFonts w:hAnsi="Times New Roman" w:cs="Times New Roman"/>
          <w:color w:val="000000"/>
          <w:sz w:val="24"/>
          <w:szCs w:val="24"/>
        </w:rPr>
      </w:pPr>
      <w:r>
        <w:rPr>
          <w:rFonts w:hAnsi="Times New Roman" w:cs="Times New Roman"/>
          <w:color w:val="000000"/>
          <w:sz w:val="24"/>
          <w:szCs w:val="24"/>
        </w:rPr>
        <w:t>оставлять без присмотра зажженную горелку;</w:t>
      </w:r>
    </w:p>
    <w:p>
      <w:pPr>
        <w:spacing w:line="240" w:lineRule="auto"/>
        <w:rPr>
          <w:rFonts w:hAnsi="Times New Roman" w:cs="Times New Roman"/>
          <w:color w:val="000000"/>
          <w:sz w:val="24"/>
          <w:szCs w:val="24"/>
        </w:rPr>
      </w:pPr>
      <w:r>
        <w:rPr>
          <w:rFonts w:hAnsi="Times New Roman" w:cs="Times New Roman"/>
          <w:color w:val="000000"/>
          <w:sz w:val="24"/>
          <w:szCs w:val="24"/>
        </w:rPr>
        <w:t>располагать баллоны с кислородом или горючими газами на расстоянии от зажженных горелок (по горизонтали) менее 5 м;</w:t>
      </w:r>
    </w:p>
    <w:p>
      <w:pPr>
        <w:spacing w:line="240" w:lineRule="auto"/>
        <w:rPr>
          <w:rFonts w:hAnsi="Times New Roman" w:cs="Times New Roman"/>
          <w:color w:val="000000"/>
          <w:sz w:val="24"/>
          <w:szCs w:val="24"/>
        </w:rPr>
      </w:pPr>
      <w:r>
        <w:rPr>
          <w:rFonts w:hAnsi="Times New Roman" w:cs="Times New Roman"/>
          <w:color w:val="000000"/>
          <w:sz w:val="24"/>
          <w:szCs w:val="24"/>
        </w:rPr>
        <w:t>проверять плотность соединений с помощью открытого огня.</w:t>
      </w:r>
    </w:p>
    <w:p>
      <w:pPr>
        <w:spacing w:line="240" w:lineRule="auto"/>
        <w:rPr>
          <w:rFonts w:hAnsi="Times New Roman" w:cs="Times New Roman"/>
          <w:color w:val="000000"/>
          <w:sz w:val="24"/>
          <w:szCs w:val="24"/>
        </w:rPr>
      </w:pPr>
      <w:r>
        <w:rPr>
          <w:rFonts w:hAnsi="Times New Roman" w:cs="Times New Roman"/>
          <w:color w:val="000000"/>
          <w:sz w:val="24"/>
          <w:szCs w:val="24"/>
        </w:rPr>
        <w:t>По окончании работы следует закрыть вентиль баллона. Вентиль на горелке можно закрыть только после прекращения горения газа. После отсоединения от шланга на газовый баллон следует надеть защитный колпак.</w:t>
      </w:r>
    </w:p>
    <w:p>
      <w:pPr>
        <w:spacing w:line="240" w:lineRule="auto"/>
        <w:rPr>
          <w:rFonts w:hAnsi="Times New Roman" w:cs="Times New Roman"/>
          <w:color w:val="000000"/>
          <w:sz w:val="24"/>
          <w:szCs w:val="24"/>
        </w:rPr>
      </w:pPr>
      <w:r>
        <w:rPr>
          <w:rFonts w:hAnsi="Times New Roman" w:cs="Times New Roman"/>
          <w:color w:val="000000"/>
          <w:sz w:val="24"/>
          <w:szCs w:val="24"/>
        </w:rPr>
        <w:t>При проведении паяльных работ работники должны очистить рабочее место от горючих материалов, а находящиеся на расстоянии менее 5 м конструкции из горючих материалов защитить экраном из негорючих материалов.</w:t>
      </w:r>
    </w:p>
    <w:p>
      <w:pPr>
        <w:spacing w:line="240" w:lineRule="auto"/>
        <w:rPr>
          <w:rFonts w:hAnsi="Times New Roman" w:cs="Times New Roman"/>
          <w:color w:val="000000"/>
          <w:sz w:val="24"/>
          <w:szCs w:val="24"/>
        </w:rPr>
      </w:pPr>
      <w:r>
        <w:rPr>
          <w:rFonts w:hAnsi="Times New Roman" w:cs="Times New Roman"/>
          <w:color w:val="000000"/>
          <w:sz w:val="24"/>
          <w:szCs w:val="24"/>
        </w:rPr>
        <w:t>Перед разжиганием паяльной лампы необходимо проверить ее герметичность. Запрещается разжигать неисправную паяльную лампу.</w:t>
      </w:r>
    </w:p>
    <w:p>
      <w:pPr>
        <w:spacing w:line="240" w:lineRule="auto"/>
        <w:rPr>
          <w:rFonts w:hAnsi="Times New Roman" w:cs="Times New Roman"/>
          <w:color w:val="000000"/>
          <w:sz w:val="24"/>
          <w:szCs w:val="24"/>
        </w:rPr>
      </w:pPr>
      <w:r>
        <w:rPr>
          <w:rFonts w:hAnsi="Times New Roman" w:cs="Times New Roman"/>
          <w:color w:val="000000"/>
          <w:sz w:val="24"/>
          <w:szCs w:val="24"/>
        </w:rPr>
        <w:t>При проверке паяльной лампы на герметичность следует обращать внимание на герметичность ее корпуса, состояние нарезки регулирующего вентиля, сальниковой втулки, заливочной пробки и сальниковой набивки. Герметичность паяльной лампы проверяется путем накачивания поршнем воздуха в паяльную лампу и смазки мыльной эмульсией возможных мест утечки или погружения паяльной лампы в емкость с водой.</w:t>
      </w:r>
    </w:p>
    <w:p>
      <w:pPr>
        <w:spacing w:line="240" w:lineRule="auto"/>
        <w:rPr>
          <w:rFonts w:hAnsi="Times New Roman" w:cs="Times New Roman"/>
          <w:color w:val="000000"/>
          <w:sz w:val="24"/>
          <w:szCs w:val="24"/>
        </w:rPr>
      </w:pPr>
      <w:r>
        <w:rPr>
          <w:rFonts w:hAnsi="Times New Roman" w:cs="Times New Roman"/>
          <w:color w:val="000000"/>
          <w:sz w:val="24"/>
          <w:szCs w:val="24"/>
        </w:rPr>
        <w:t>Все паяльные лампы должны находиться на учете и иметь инвентарный номер.</w:t>
      </w:r>
    </w:p>
    <w:p>
      <w:pPr>
        <w:spacing w:line="240" w:lineRule="auto"/>
        <w:rPr>
          <w:rFonts w:hAnsi="Times New Roman" w:cs="Times New Roman"/>
          <w:color w:val="000000"/>
          <w:sz w:val="24"/>
          <w:szCs w:val="24"/>
        </w:rPr>
      </w:pPr>
      <w:r>
        <w:rPr>
          <w:rFonts w:hAnsi="Times New Roman" w:cs="Times New Roman"/>
          <w:color w:val="000000"/>
          <w:sz w:val="24"/>
          <w:szCs w:val="24"/>
        </w:rPr>
        <w:t>Заправлять паяльные лампы горючим и разжигать их следует в специально отведенных для этих целей местах.</w:t>
      </w:r>
    </w:p>
    <w:p>
      <w:pPr>
        <w:spacing w:line="240" w:lineRule="auto"/>
        <w:rPr>
          <w:rFonts w:hAnsi="Times New Roman" w:cs="Times New Roman"/>
          <w:color w:val="000000"/>
          <w:sz w:val="24"/>
          <w:szCs w:val="24"/>
        </w:rPr>
      </w:pPr>
      <w:r>
        <w:rPr>
          <w:rFonts w:hAnsi="Times New Roman" w:cs="Times New Roman"/>
          <w:color w:val="000000"/>
          <w:sz w:val="24"/>
          <w:szCs w:val="24"/>
        </w:rPr>
        <w:t>Для предотвращения выброса пламени из паяльной лампы горючее, заправляемое в лампу, должно быть очищено от посторонних примесей и воды.</w:t>
      </w:r>
    </w:p>
    <w:p>
      <w:pPr>
        <w:spacing w:line="240" w:lineRule="auto"/>
        <w:rPr>
          <w:rFonts w:hAnsi="Times New Roman" w:cs="Times New Roman"/>
          <w:color w:val="000000"/>
          <w:sz w:val="24"/>
          <w:szCs w:val="24"/>
        </w:rPr>
      </w:pPr>
      <w:r>
        <w:rPr>
          <w:rFonts w:hAnsi="Times New Roman" w:cs="Times New Roman"/>
          <w:color w:val="000000"/>
          <w:sz w:val="24"/>
          <w:szCs w:val="24"/>
        </w:rPr>
        <w:t>Во избежание взрыва паяльной лампы запрещается:</w:t>
      </w:r>
    </w:p>
    <w:p>
      <w:pPr>
        <w:spacing w:line="240" w:lineRule="auto"/>
        <w:rPr>
          <w:rFonts w:hAnsi="Times New Roman" w:cs="Times New Roman"/>
          <w:color w:val="000000"/>
          <w:sz w:val="24"/>
          <w:szCs w:val="24"/>
        </w:rPr>
      </w:pPr>
      <w:r>
        <w:rPr>
          <w:rFonts w:hAnsi="Times New Roman" w:cs="Times New Roman"/>
          <w:color w:val="000000"/>
          <w:sz w:val="24"/>
          <w:szCs w:val="24"/>
        </w:rPr>
        <w:t>применять в качестве горючего для ламп, работающих на керосине, бензин или смесь бензина с керосином, а для ламп, работающих на бензине, - керосин или смесь керосина с бензином, применять этилированный бензин;</w:t>
      </w:r>
    </w:p>
    <w:p>
      <w:pPr>
        <w:spacing w:line="240" w:lineRule="auto"/>
        <w:rPr>
          <w:rFonts w:hAnsi="Times New Roman" w:cs="Times New Roman"/>
          <w:color w:val="000000"/>
          <w:sz w:val="24"/>
          <w:szCs w:val="24"/>
        </w:rPr>
      </w:pPr>
      <w:r>
        <w:rPr>
          <w:rFonts w:hAnsi="Times New Roman" w:cs="Times New Roman"/>
          <w:color w:val="000000"/>
          <w:sz w:val="24"/>
          <w:szCs w:val="24"/>
        </w:rPr>
        <w:t>повышать давление в резервуаре лампы при накачке воздуха более допустимого рабочего давления, указанного в паспорте;</w:t>
      </w:r>
    </w:p>
    <w:p>
      <w:pPr>
        <w:spacing w:line="240" w:lineRule="auto"/>
        <w:rPr>
          <w:rFonts w:hAnsi="Times New Roman" w:cs="Times New Roman"/>
          <w:color w:val="000000"/>
          <w:sz w:val="24"/>
          <w:szCs w:val="24"/>
        </w:rPr>
      </w:pPr>
      <w:r>
        <w:rPr>
          <w:rFonts w:hAnsi="Times New Roman" w:cs="Times New Roman"/>
          <w:color w:val="000000"/>
          <w:sz w:val="24"/>
          <w:szCs w:val="24"/>
        </w:rPr>
        <w:t>заполнять лампу горючим более чем на 3/4 объема ее резервуара;</w:t>
      </w:r>
    </w:p>
    <w:p>
      <w:pPr>
        <w:spacing w:line="240" w:lineRule="auto"/>
        <w:rPr>
          <w:rFonts w:hAnsi="Times New Roman" w:cs="Times New Roman"/>
          <w:color w:val="000000"/>
          <w:sz w:val="24"/>
          <w:szCs w:val="24"/>
        </w:rPr>
      </w:pPr>
      <w:r>
        <w:rPr>
          <w:rFonts w:hAnsi="Times New Roman" w:cs="Times New Roman"/>
          <w:color w:val="000000"/>
          <w:sz w:val="24"/>
          <w:szCs w:val="24"/>
        </w:rPr>
        <w:t>завертывать наливную пробку не менее чем на четыре нитки;</w:t>
      </w:r>
    </w:p>
    <w:p>
      <w:pPr>
        <w:spacing w:line="240" w:lineRule="auto"/>
        <w:rPr>
          <w:rFonts w:hAnsi="Times New Roman" w:cs="Times New Roman"/>
          <w:color w:val="000000"/>
          <w:sz w:val="24"/>
          <w:szCs w:val="24"/>
        </w:rPr>
      </w:pPr>
      <w:r>
        <w:rPr>
          <w:rFonts w:hAnsi="Times New Roman" w:cs="Times New Roman"/>
          <w:color w:val="000000"/>
          <w:sz w:val="24"/>
          <w:szCs w:val="24"/>
        </w:rPr>
        <w:t>наливать и выливать горючее, разбирать лампу, отвертывать головку и т.п. вблизи огня;</w:t>
      </w:r>
    </w:p>
    <w:p>
      <w:pPr>
        <w:spacing w:line="240" w:lineRule="auto"/>
        <w:rPr>
          <w:rFonts w:hAnsi="Times New Roman" w:cs="Times New Roman"/>
          <w:color w:val="000000"/>
          <w:sz w:val="24"/>
          <w:szCs w:val="24"/>
        </w:rPr>
      </w:pPr>
      <w:r>
        <w:rPr>
          <w:rFonts w:hAnsi="Times New Roman" w:cs="Times New Roman"/>
          <w:color w:val="000000"/>
          <w:sz w:val="24"/>
          <w:szCs w:val="24"/>
        </w:rPr>
        <w:t>разжигать паяльную лампу путем подачи керосина или бензина на горелку;</w:t>
      </w:r>
    </w:p>
    <w:p>
      <w:pPr>
        <w:spacing w:line="240" w:lineRule="auto"/>
        <w:rPr>
          <w:rFonts w:hAnsi="Times New Roman" w:cs="Times New Roman"/>
          <w:color w:val="000000"/>
          <w:sz w:val="24"/>
          <w:szCs w:val="24"/>
        </w:rPr>
      </w:pPr>
      <w:r>
        <w:rPr>
          <w:rFonts w:hAnsi="Times New Roman" w:cs="Times New Roman"/>
          <w:color w:val="000000"/>
          <w:sz w:val="24"/>
          <w:szCs w:val="24"/>
        </w:rPr>
        <w:t>снимать горелку до спуска давления;</w:t>
      </w:r>
    </w:p>
    <w:p>
      <w:pPr>
        <w:spacing w:line="240" w:lineRule="auto"/>
        <w:rPr>
          <w:rFonts w:hAnsi="Times New Roman" w:cs="Times New Roman"/>
          <w:color w:val="000000"/>
          <w:sz w:val="24"/>
          <w:szCs w:val="24"/>
        </w:rPr>
      </w:pPr>
      <w:r>
        <w:rPr>
          <w:rFonts w:hAnsi="Times New Roman" w:cs="Times New Roman"/>
          <w:color w:val="000000"/>
          <w:sz w:val="24"/>
          <w:szCs w:val="24"/>
        </w:rPr>
        <w:t>отворачивать воздушный винт и наливную пробку, когда лампа горит или еще не остыла;</w:t>
      </w:r>
    </w:p>
    <w:p>
      <w:pPr>
        <w:spacing w:line="240" w:lineRule="auto"/>
        <w:rPr>
          <w:rFonts w:hAnsi="Times New Roman" w:cs="Times New Roman"/>
          <w:color w:val="000000"/>
          <w:sz w:val="24"/>
          <w:szCs w:val="24"/>
        </w:rPr>
      </w:pPr>
      <w:r>
        <w:rPr>
          <w:rFonts w:hAnsi="Times New Roman" w:cs="Times New Roman"/>
          <w:color w:val="000000"/>
          <w:sz w:val="24"/>
          <w:szCs w:val="24"/>
        </w:rPr>
        <w:t>ремонтировать лампу, а также выливать из нее или заправлять ее горючим вблизи открытого огня (в том числе горящей спички, сигареты).</w:t>
      </w:r>
    </w:p>
    <w:p>
      <w:pPr>
        <w:spacing w:line="240" w:lineRule="auto"/>
        <w:rPr>
          <w:rFonts w:hAnsi="Times New Roman" w:cs="Times New Roman"/>
          <w:color w:val="000000"/>
          <w:sz w:val="24"/>
          <w:szCs w:val="24"/>
        </w:rPr>
      </w:pPr>
      <w:r>
        <w:rPr>
          <w:rFonts w:hAnsi="Times New Roman" w:cs="Times New Roman"/>
          <w:color w:val="000000"/>
          <w:sz w:val="24"/>
          <w:szCs w:val="24"/>
        </w:rPr>
        <w:t>Заполнять лампу следует только той горючей жидкостью, для работы на которой она предназначена.</w:t>
      </w:r>
    </w:p>
    <w:p>
      <w:pPr>
        <w:spacing w:line="240" w:lineRule="auto"/>
        <w:rPr>
          <w:rFonts w:hAnsi="Times New Roman" w:cs="Times New Roman"/>
          <w:color w:val="000000"/>
          <w:sz w:val="24"/>
          <w:szCs w:val="24"/>
        </w:rPr>
      </w:pPr>
      <w:r>
        <w:rPr>
          <w:rFonts w:hAnsi="Times New Roman" w:cs="Times New Roman"/>
          <w:color w:val="000000"/>
          <w:sz w:val="24"/>
          <w:szCs w:val="24"/>
        </w:rPr>
        <w:t>При работах с паяльной лампой следует выполнять следующие требования:</w:t>
      </w:r>
    </w:p>
    <w:p>
      <w:pPr>
        <w:spacing w:line="240" w:lineRule="auto"/>
        <w:rPr>
          <w:rFonts w:hAnsi="Times New Roman" w:cs="Times New Roman"/>
          <w:color w:val="000000"/>
          <w:sz w:val="24"/>
          <w:szCs w:val="24"/>
        </w:rPr>
      </w:pPr>
      <w:r>
        <w:rPr>
          <w:rFonts w:hAnsi="Times New Roman" w:cs="Times New Roman"/>
          <w:color w:val="000000"/>
          <w:sz w:val="24"/>
          <w:szCs w:val="24"/>
        </w:rPr>
        <w:t>спускать давление воздуха из резервуара лампы через наливную пробку только после того, как лампа погашена и ее горелка полностью остыла;</w:t>
      </w:r>
    </w:p>
    <w:p>
      <w:pPr>
        <w:spacing w:line="240" w:lineRule="auto"/>
        <w:rPr>
          <w:rFonts w:hAnsi="Times New Roman" w:cs="Times New Roman"/>
          <w:color w:val="000000"/>
          <w:sz w:val="24"/>
          <w:szCs w:val="24"/>
        </w:rPr>
      </w:pPr>
      <w:r>
        <w:rPr>
          <w:rFonts w:hAnsi="Times New Roman" w:cs="Times New Roman"/>
          <w:color w:val="000000"/>
          <w:sz w:val="24"/>
          <w:szCs w:val="24"/>
        </w:rPr>
        <w:t>при обнаружении неисправностей (подтекания резервуара, утечки паров топлива через резьбу горелки) работу с лампой следует прекратить и сдать ее в ремонт;</w:t>
      </w:r>
    </w:p>
    <w:p>
      <w:pPr>
        <w:spacing w:line="240" w:lineRule="auto"/>
        <w:rPr>
          <w:rFonts w:hAnsi="Times New Roman" w:cs="Times New Roman"/>
          <w:color w:val="000000"/>
          <w:sz w:val="24"/>
          <w:szCs w:val="24"/>
        </w:rPr>
      </w:pPr>
      <w:r>
        <w:rPr>
          <w:rFonts w:hAnsi="Times New Roman" w:cs="Times New Roman"/>
          <w:color w:val="000000"/>
          <w:sz w:val="24"/>
          <w:szCs w:val="24"/>
        </w:rPr>
        <w:t>запрещается подогревать резервуар паяльной лампы.</w:t>
      </w:r>
    </w:p>
    <w:p>
      <w:pPr>
        <w:spacing w:line="240" w:lineRule="auto"/>
        <w:rPr>
          <w:rFonts w:hAnsi="Times New Roman" w:cs="Times New Roman"/>
          <w:color w:val="000000"/>
          <w:sz w:val="24"/>
          <w:szCs w:val="24"/>
        </w:rPr>
      </w:pPr>
      <w:r>
        <w:rPr>
          <w:rFonts w:hAnsi="Times New Roman" w:cs="Times New Roman"/>
          <w:color w:val="000000"/>
          <w:sz w:val="24"/>
          <w:szCs w:val="24"/>
        </w:rPr>
        <w:t>Разжигать паяльные лампы следует на поверхности земли на расстоянии не менее 2 м от места ее использования. Обливать разжигаемые лампы бензином и подогревать их на горящих углях запрещается. Для защиты лампы от ветра следует пользоваться защитным экраном из негорючего материала.</w:t>
      </w:r>
    </w:p>
    <w:p>
      <w:pPr>
        <w:spacing w:line="240" w:lineRule="auto"/>
        <w:rPr>
          <w:rFonts w:hAnsi="Times New Roman" w:cs="Times New Roman"/>
          <w:color w:val="000000"/>
          <w:sz w:val="24"/>
          <w:szCs w:val="24"/>
        </w:rPr>
      </w:pPr>
      <w:r>
        <w:rPr>
          <w:rFonts w:hAnsi="Times New Roman" w:cs="Times New Roman"/>
          <w:color w:val="000000"/>
          <w:sz w:val="24"/>
          <w:szCs w:val="24"/>
        </w:rPr>
        <w:t>Разожженную паяльную лампу следует подавать в колодец (кабельную галерею) только в ведре и только после тщательной вентиляции колодца.</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2.8. Ограждение и обозначение границы зоны повышенной опасности при производстве работ в смотровых устройствах (колодцах) кабельной канализации связи, расположенных в границах проезжей части, полосы отвода автомобильной дороги, на пешеходной дорожке, тротуаре и прилегающих территориях </w:t>
      </w:r>
    </w:p>
    <w:p>
      <w:pPr>
        <w:spacing w:line="240" w:lineRule="auto"/>
        <w:rPr>
          <w:rFonts w:hAnsi="Times New Roman" w:cs="Times New Roman"/>
          <w:color w:val="000000"/>
          <w:sz w:val="24"/>
          <w:szCs w:val="24"/>
        </w:rPr>
      </w:pPr>
      <w:r>
        <w:rPr>
          <w:rFonts w:hAnsi="Times New Roman" w:cs="Times New Roman"/>
          <w:b/>
          <w:bCs/>
          <w:color w:val="000000"/>
          <w:sz w:val="24"/>
          <w:szCs w:val="24"/>
        </w:rPr>
        <w:t>2.8.1. Термины, определения и сокращения, применяемые в данном разделе:</w:t>
      </w:r>
    </w:p>
    <w:p>
      <w:pPr>
        <w:spacing w:line="240" w:lineRule="auto"/>
        <w:rPr>
          <w:rFonts w:hAnsi="Times New Roman" w:cs="Times New Roman"/>
          <w:color w:val="000000"/>
          <w:sz w:val="24"/>
          <w:szCs w:val="24"/>
        </w:rPr>
      </w:pPr>
      <w:r>
        <w:rPr>
          <w:rFonts w:hAnsi="Times New Roman" w:cs="Times New Roman"/>
          <w:b/>
          <w:bCs/>
          <w:color w:val="000000"/>
          <w:sz w:val="24"/>
          <w:szCs w:val="24"/>
        </w:rPr>
        <w:t>Дорога</w:t>
      </w:r>
      <w:r>
        <w:rPr>
          <w:rFonts w:hAnsi="Times New Roman" w:cs="Times New Roman"/>
          <w:color w:val="000000"/>
          <w:sz w:val="24"/>
          <w:szCs w:val="24"/>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pPr>
        <w:spacing w:line="240" w:lineRule="auto"/>
        <w:rPr>
          <w:rFonts w:hAnsi="Times New Roman" w:cs="Times New Roman"/>
          <w:color w:val="000000"/>
          <w:sz w:val="24"/>
          <w:szCs w:val="24"/>
        </w:rPr>
      </w:pPr>
      <w:r>
        <w:rPr>
          <w:rFonts w:hAnsi="Times New Roman" w:cs="Times New Roman"/>
          <w:b/>
          <w:bCs/>
          <w:color w:val="000000"/>
          <w:sz w:val="24"/>
          <w:szCs w:val="24"/>
        </w:rPr>
        <w:t>Пешеходная</w:t>
      </w:r>
      <w:r>
        <w:rPr>
          <w:rFonts w:hAnsi="Times New Roman" w:cs="Times New Roman"/>
          <w:color w:val="000000"/>
          <w:sz w:val="24"/>
          <w:szCs w:val="24"/>
        </w:rPr>
        <w:t> </w:t>
      </w:r>
      <w:r>
        <w:rPr>
          <w:rFonts w:hAnsi="Times New Roman" w:cs="Times New Roman"/>
          <w:b/>
          <w:bCs/>
          <w:color w:val="000000"/>
          <w:sz w:val="24"/>
          <w:szCs w:val="24"/>
        </w:rPr>
        <w:t xml:space="preserve">дорожка </w:t>
      </w:r>
      <w:r>
        <w:rPr>
          <w:rFonts w:hAnsi="Times New Roman" w:cs="Times New Roman"/>
          <w:color w:val="000000"/>
          <w:sz w:val="24"/>
          <w:szCs w:val="24"/>
        </w:rPr>
        <w:t xml:space="preserve"> - обустроенная или приспособленная для движения пешеходов полоса земли либо поверхность искусственного сооружения, обозначенная знаком.</w:t>
      </w:r>
    </w:p>
    <w:p>
      <w:pPr>
        <w:spacing w:line="240" w:lineRule="auto"/>
        <w:rPr>
          <w:rFonts w:hAnsi="Times New Roman" w:cs="Times New Roman"/>
          <w:color w:val="000000"/>
          <w:sz w:val="24"/>
          <w:szCs w:val="24"/>
        </w:rPr>
      </w:pPr>
      <w:r>
        <w:rPr>
          <w:rFonts w:hAnsi="Times New Roman" w:cs="Times New Roman"/>
          <w:b/>
          <w:bCs/>
          <w:color w:val="000000"/>
          <w:sz w:val="24"/>
          <w:szCs w:val="24"/>
        </w:rPr>
        <w:t>Тротуар</w:t>
      </w:r>
      <w:r>
        <w:rPr>
          <w:rFonts w:hAnsi="Times New Roman" w:cs="Times New Roman"/>
          <w:color w:val="000000"/>
          <w:sz w:val="24"/>
          <w:szCs w:val="24"/>
        </w:rPr>
        <w:t xml:space="preserve"> - элемент дороги, предназначенный для движения пешеходов и примыкающий к проезжей части или к велосипедной дорожке либо отделенный от них газоном.</w:t>
      </w:r>
    </w:p>
    <w:p>
      <w:pPr>
        <w:spacing w:line="240" w:lineRule="auto"/>
        <w:rPr>
          <w:rFonts w:hAnsi="Times New Roman" w:cs="Times New Roman"/>
          <w:color w:val="000000"/>
          <w:sz w:val="24"/>
          <w:szCs w:val="24"/>
        </w:rPr>
      </w:pPr>
      <w:r>
        <w:rPr>
          <w:rFonts w:hAnsi="Times New Roman" w:cs="Times New Roman"/>
          <w:b/>
          <w:bCs/>
          <w:color w:val="000000"/>
          <w:sz w:val="24"/>
          <w:szCs w:val="24"/>
        </w:rPr>
        <w:t>Прилегающая территория</w:t>
      </w:r>
      <w:r>
        <w:rPr>
          <w:rFonts w:hAnsi="Times New Roman" w:cs="Times New Roman"/>
          <w:color w:val="000000"/>
          <w:sz w:val="24"/>
          <w:szCs w:val="24"/>
        </w:rPr>
        <w:t xml:space="preserve"> - территория, непосредственно прилегающая к дороге и не предназначенная для сквозного движения транспортных средств (дворы, жилые массивы, автостоянки, АЗС, предприятия и тому подобное).</w:t>
      </w:r>
    </w:p>
    <w:p>
      <w:pPr>
        <w:spacing w:line="240" w:lineRule="auto"/>
        <w:rPr>
          <w:rFonts w:hAnsi="Times New Roman" w:cs="Times New Roman"/>
          <w:color w:val="000000"/>
          <w:sz w:val="24"/>
          <w:szCs w:val="24"/>
        </w:rPr>
      </w:pPr>
      <w:r>
        <w:rPr>
          <w:rFonts w:hAnsi="Times New Roman" w:cs="Times New Roman"/>
          <w:b/>
          <w:bCs/>
          <w:color w:val="000000"/>
          <w:sz w:val="24"/>
          <w:szCs w:val="24"/>
        </w:rPr>
        <w:t>Временные технические средства организации дорожного движения и ограждения мест производства работ</w:t>
      </w:r>
      <w:r>
        <w:rPr>
          <w:rFonts w:hAnsi="Times New Roman" w:cs="Times New Roman"/>
          <w:color w:val="000000"/>
          <w:sz w:val="24"/>
          <w:szCs w:val="24"/>
        </w:rPr>
        <w:t xml:space="preserve"> - технические средства организации дорожного движения, ограждающие и направляющие устройства, средства сигнализации, прочие технические средства, используемые во время проведения работ.</w:t>
      </w:r>
    </w:p>
    <w:p>
      <w:pPr>
        <w:spacing w:line="240" w:lineRule="auto"/>
        <w:rPr>
          <w:rFonts w:hAnsi="Times New Roman" w:cs="Times New Roman"/>
          <w:color w:val="000000"/>
          <w:sz w:val="24"/>
          <w:szCs w:val="24"/>
        </w:rPr>
      </w:pPr>
      <w:r>
        <w:rPr>
          <w:rFonts w:hAnsi="Times New Roman" w:cs="Times New Roman"/>
          <w:b/>
          <w:bCs/>
          <w:color w:val="000000"/>
          <w:sz w:val="24"/>
          <w:szCs w:val="24"/>
        </w:rPr>
        <w:t>Дорожные работы</w:t>
      </w:r>
      <w:r>
        <w:rPr>
          <w:rFonts w:hAnsi="Times New Roman" w:cs="Times New Roman"/>
          <w:color w:val="000000"/>
          <w:sz w:val="24"/>
          <w:szCs w:val="24"/>
        </w:rPr>
        <w:t xml:space="preserve"> - работы, проводимые в пределах полосы отвода автомобильной дороги и в красных линиях и оказывающие влияние на безопасность дорожного движения.</w:t>
      </w:r>
    </w:p>
    <w:p>
      <w:pPr>
        <w:spacing w:line="240" w:lineRule="auto"/>
        <w:rPr>
          <w:rFonts w:hAnsi="Times New Roman" w:cs="Times New Roman"/>
          <w:color w:val="000000"/>
          <w:sz w:val="24"/>
          <w:szCs w:val="24"/>
        </w:rPr>
      </w:pPr>
      <w:r>
        <w:rPr>
          <w:rFonts w:hAnsi="Times New Roman" w:cs="Times New Roman"/>
          <w:b/>
          <w:bCs/>
          <w:color w:val="000000"/>
          <w:sz w:val="24"/>
          <w:szCs w:val="24"/>
        </w:rPr>
        <w:t>Местами производства работ на автомобильных дорогах</w:t>
      </w:r>
      <w:r>
        <w:rPr>
          <w:rFonts w:hAnsi="Times New Roman" w:cs="Times New Roman"/>
          <w:color w:val="000000"/>
          <w:sz w:val="24"/>
          <w:szCs w:val="24"/>
        </w:rPr>
        <w:t xml:space="preserve"> называются участки проезжей части, обочин, откосов земляного полотна, мостов (путепроводов), разделительной полосы, тротуаров, пешеходных и велосипедных дорожек, на которых проводятся работы, вызывающие необходимость во временном изменении движения транспортных, пешеходных и велосипедных потоков.</w:t>
      </w:r>
    </w:p>
    <w:p>
      <w:pPr>
        <w:spacing w:line="240" w:lineRule="auto"/>
        <w:rPr>
          <w:rFonts w:hAnsi="Times New Roman" w:cs="Times New Roman"/>
          <w:color w:val="000000"/>
          <w:sz w:val="24"/>
          <w:szCs w:val="24"/>
        </w:rPr>
      </w:pPr>
      <w:r>
        <w:rPr>
          <w:rFonts w:hAnsi="Times New Roman" w:cs="Times New Roman"/>
          <w:b/>
          <w:bCs/>
          <w:color w:val="000000"/>
          <w:sz w:val="24"/>
          <w:szCs w:val="24"/>
        </w:rPr>
        <w:t>Долговременные работы</w:t>
      </w:r>
      <w:r>
        <w:rPr>
          <w:rFonts w:hAnsi="Times New Roman" w:cs="Times New Roman"/>
          <w:color w:val="000000"/>
          <w:sz w:val="24"/>
          <w:szCs w:val="24"/>
        </w:rPr>
        <w:t xml:space="preserve"> - работы по строительству, реконструкции, капитальному ремонту и ремонту автомобильных дорог (стационарные), проводимые на одном месте в сроки, определенные проектом, технологическими картами или другими документами и рассчитанные на срок свыше 24 часов.</w:t>
      </w:r>
    </w:p>
    <w:p>
      <w:pPr>
        <w:spacing w:line="240" w:lineRule="auto"/>
        <w:rPr>
          <w:rFonts w:hAnsi="Times New Roman" w:cs="Times New Roman"/>
          <w:color w:val="000000"/>
          <w:sz w:val="24"/>
          <w:szCs w:val="24"/>
        </w:rPr>
      </w:pPr>
      <w:r>
        <w:rPr>
          <w:rFonts w:hAnsi="Times New Roman" w:cs="Times New Roman"/>
          <w:b/>
          <w:bCs/>
          <w:color w:val="000000"/>
          <w:sz w:val="24"/>
          <w:szCs w:val="24"/>
        </w:rPr>
        <w:t>Краткосрочные работы</w:t>
      </w:r>
      <w:r>
        <w:rPr>
          <w:rFonts w:hAnsi="Times New Roman" w:cs="Times New Roman"/>
          <w:color w:val="000000"/>
          <w:sz w:val="24"/>
          <w:szCs w:val="24"/>
        </w:rPr>
        <w:t xml:space="preserve"> - работы по ремонту и содержанию дорог (стационарные, передвижные), проводимые в течение ограниченного количества часов, но не более 24 часов.</w:t>
      </w:r>
    </w:p>
    <w:p>
      <w:pPr>
        <w:spacing w:line="240" w:lineRule="auto"/>
        <w:rPr>
          <w:rFonts w:hAnsi="Times New Roman" w:cs="Times New Roman"/>
          <w:color w:val="000000"/>
          <w:sz w:val="24"/>
          <w:szCs w:val="24"/>
        </w:rPr>
      </w:pPr>
      <w:r>
        <w:rPr>
          <w:rFonts w:hAnsi="Times New Roman" w:cs="Times New Roman"/>
          <w:b/>
          <w:bCs/>
          <w:color w:val="000000"/>
          <w:sz w:val="24"/>
          <w:szCs w:val="24"/>
        </w:rPr>
        <w:t>Участок временного изменения движения (зона работ (событий))</w:t>
      </w:r>
      <w:r>
        <w:rPr>
          <w:rFonts w:hAnsi="Times New Roman" w:cs="Times New Roman"/>
          <w:color w:val="000000"/>
          <w:sz w:val="24"/>
          <w:szCs w:val="24"/>
        </w:rPr>
        <w:t xml:space="preserve"> - участок дороги между первым предупреждающим знаком и знаком, отменяющим ограничения, на котором в связи с производством дорожных работ вводятся изменения в движение транспортных средств, велосипедистов и пешеходов.</w:t>
      </w:r>
    </w:p>
    <w:p>
      <w:pPr>
        <w:spacing w:line="240" w:lineRule="auto"/>
        <w:rPr>
          <w:rFonts w:hAnsi="Times New Roman" w:cs="Times New Roman"/>
          <w:color w:val="000000"/>
          <w:sz w:val="24"/>
          <w:szCs w:val="24"/>
        </w:rPr>
      </w:pPr>
      <w:r>
        <w:rPr>
          <w:rFonts w:hAnsi="Times New Roman" w:cs="Times New Roman"/>
          <w:b/>
          <w:bCs/>
          <w:color w:val="000000"/>
          <w:sz w:val="24"/>
          <w:szCs w:val="24"/>
        </w:rPr>
        <w:t>Участок проведения дорожных работ</w:t>
      </w:r>
      <w:r>
        <w:rPr>
          <w:rFonts w:hAnsi="Times New Roman" w:cs="Times New Roman"/>
          <w:color w:val="000000"/>
          <w:sz w:val="24"/>
          <w:szCs w:val="24"/>
        </w:rPr>
        <w:t xml:space="preserve"> - участок дороги между первым и последним по ходу движения направляющим или ограждающим устройством.</w:t>
      </w:r>
    </w:p>
    <w:p>
      <w:pPr>
        <w:spacing w:line="240" w:lineRule="auto"/>
        <w:rPr>
          <w:rFonts w:hAnsi="Times New Roman" w:cs="Times New Roman"/>
          <w:color w:val="000000"/>
          <w:sz w:val="24"/>
          <w:szCs w:val="24"/>
        </w:rPr>
      </w:pPr>
      <w:r>
        <w:rPr>
          <w:rFonts w:hAnsi="Times New Roman" w:cs="Times New Roman"/>
          <w:b/>
          <w:bCs/>
          <w:color w:val="000000"/>
          <w:sz w:val="24"/>
          <w:szCs w:val="24"/>
        </w:rPr>
        <w:t>Зона предупреждения</w:t>
      </w:r>
      <w:r>
        <w:rPr>
          <w:rFonts w:hAnsi="Times New Roman" w:cs="Times New Roman"/>
          <w:color w:val="000000"/>
          <w:sz w:val="24"/>
          <w:szCs w:val="24"/>
        </w:rPr>
        <w:t xml:space="preserve"> - участок дороги, используемый для предупреждения участников движения о проведении работ, введении ограничения движения или его прекращении.</w:t>
      </w:r>
    </w:p>
    <w:p>
      <w:pPr>
        <w:spacing w:line="240" w:lineRule="auto"/>
        <w:rPr>
          <w:rFonts w:hAnsi="Times New Roman" w:cs="Times New Roman"/>
          <w:color w:val="000000"/>
          <w:sz w:val="24"/>
          <w:szCs w:val="24"/>
        </w:rPr>
      </w:pPr>
      <w:r>
        <w:rPr>
          <w:rFonts w:hAnsi="Times New Roman" w:cs="Times New Roman"/>
          <w:b/>
          <w:bCs/>
          <w:color w:val="000000"/>
          <w:sz w:val="24"/>
          <w:szCs w:val="24"/>
        </w:rPr>
        <w:t>Зона отгона</w:t>
      </w:r>
      <w:r>
        <w:rPr>
          <w:rFonts w:hAnsi="Times New Roman" w:cs="Times New Roman"/>
          <w:color w:val="000000"/>
          <w:sz w:val="24"/>
          <w:szCs w:val="24"/>
        </w:rPr>
        <w:t xml:space="preserve"> - участок дороги, используемый для изменения траектории движения транспортных средств при объезде рабочей зоны.</w:t>
      </w:r>
    </w:p>
    <w:p>
      <w:pPr>
        <w:spacing w:line="240" w:lineRule="auto"/>
        <w:rPr>
          <w:rFonts w:hAnsi="Times New Roman" w:cs="Times New Roman"/>
          <w:color w:val="000000"/>
          <w:sz w:val="24"/>
          <w:szCs w:val="24"/>
        </w:rPr>
      </w:pPr>
      <w:r>
        <w:rPr>
          <w:rFonts w:hAnsi="Times New Roman" w:cs="Times New Roman"/>
          <w:b/>
          <w:bCs/>
          <w:color w:val="000000"/>
          <w:sz w:val="24"/>
          <w:szCs w:val="24"/>
        </w:rPr>
        <w:t>Продольная буферная зона</w:t>
      </w:r>
      <w:r>
        <w:rPr>
          <w:rFonts w:hAnsi="Times New Roman" w:cs="Times New Roman"/>
          <w:color w:val="000000"/>
          <w:sz w:val="24"/>
          <w:szCs w:val="24"/>
        </w:rPr>
        <w:t xml:space="preserve"> - участок дороги, отделяющий транспортные средства от рабочей зоны по пути следования или отделяющий транспортные средства, движущиеся в противоположных направлениях по участку одной полосы.</w:t>
      </w:r>
    </w:p>
    <w:p>
      <w:pPr>
        <w:spacing w:line="240" w:lineRule="auto"/>
        <w:rPr>
          <w:rFonts w:hAnsi="Times New Roman" w:cs="Times New Roman"/>
          <w:color w:val="000000"/>
          <w:sz w:val="24"/>
          <w:szCs w:val="24"/>
        </w:rPr>
      </w:pPr>
      <w:r>
        <w:rPr>
          <w:rFonts w:hAnsi="Times New Roman" w:cs="Times New Roman"/>
          <w:b/>
          <w:bCs/>
          <w:color w:val="000000"/>
          <w:sz w:val="24"/>
          <w:szCs w:val="24"/>
        </w:rPr>
        <w:t>Поперечная буферная зона</w:t>
      </w:r>
      <w:r>
        <w:rPr>
          <w:rFonts w:hAnsi="Times New Roman" w:cs="Times New Roman"/>
          <w:color w:val="000000"/>
          <w:sz w:val="24"/>
          <w:szCs w:val="24"/>
        </w:rPr>
        <w:t xml:space="preserve"> - участок дороги, отделяющий транспортные средства от рабочей зоны вдоль пути следования.</w:t>
      </w:r>
    </w:p>
    <w:p>
      <w:pPr>
        <w:spacing w:line="240" w:lineRule="auto"/>
        <w:rPr>
          <w:rFonts w:hAnsi="Times New Roman" w:cs="Times New Roman"/>
          <w:color w:val="000000"/>
          <w:sz w:val="24"/>
          <w:szCs w:val="24"/>
        </w:rPr>
      </w:pPr>
      <w:r>
        <w:rPr>
          <w:rFonts w:hAnsi="Times New Roman" w:cs="Times New Roman"/>
          <w:b/>
          <w:bCs/>
          <w:color w:val="000000"/>
          <w:sz w:val="24"/>
          <w:szCs w:val="24"/>
        </w:rPr>
        <w:t>Рабочая зона (место производства работ или место событий)</w:t>
      </w:r>
      <w:r>
        <w:rPr>
          <w:rFonts w:hAnsi="Times New Roman" w:cs="Times New Roman"/>
          <w:color w:val="000000"/>
          <w:sz w:val="24"/>
          <w:szCs w:val="24"/>
        </w:rPr>
        <w:t xml:space="preserve"> - участок дороги или дорожного сооружения, на котором проводятся работы по строительству, реконструкции, капитальному ремонту, ремонту или содержанию, размещаются дорожные машины, материалы, механизмы и рабочие.</w:t>
      </w:r>
    </w:p>
    <w:p>
      <w:pPr>
        <w:spacing w:line="240" w:lineRule="auto"/>
        <w:rPr>
          <w:rFonts w:hAnsi="Times New Roman" w:cs="Times New Roman"/>
          <w:color w:val="000000"/>
          <w:sz w:val="24"/>
          <w:szCs w:val="24"/>
        </w:rPr>
      </w:pPr>
      <w:r>
        <w:rPr>
          <w:rFonts w:hAnsi="Times New Roman" w:cs="Times New Roman"/>
          <w:b/>
          <w:bCs/>
          <w:color w:val="000000"/>
          <w:sz w:val="24"/>
          <w:szCs w:val="24"/>
        </w:rPr>
        <w:t>Зона возвращения (зона стабилизации)</w:t>
      </w:r>
      <w:r>
        <w:rPr>
          <w:rFonts w:hAnsi="Times New Roman" w:cs="Times New Roman"/>
          <w:color w:val="000000"/>
          <w:sz w:val="24"/>
          <w:szCs w:val="24"/>
        </w:rPr>
        <w:t xml:space="preserve"> - участок дороги, предназначенный для возвращения транспортных средств на прежнюю траекторию (полосу/полосы) движения.</w:t>
      </w:r>
    </w:p>
    <w:p>
      <w:pPr>
        <w:spacing w:line="240" w:lineRule="auto"/>
        <w:rPr>
          <w:rFonts w:hAnsi="Times New Roman" w:cs="Times New Roman"/>
          <w:color w:val="000000"/>
          <w:sz w:val="24"/>
          <w:szCs w:val="24"/>
        </w:rPr>
      </w:pPr>
      <w:r>
        <w:rPr>
          <w:rFonts w:hAnsi="Times New Roman" w:cs="Times New Roman"/>
          <w:b/>
          <w:bCs/>
          <w:color w:val="000000"/>
          <w:sz w:val="24"/>
          <w:szCs w:val="24"/>
        </w:rPr>
        <w:t>Ограждение</w:t>
      </w:r>
      <w:r>
        <w:rPr>
          <w:rFonts w:hAnsi="Times New Roman" w:cs="Times New Roman"/>
          <w:color w:val="000000"/>
          <w:sz w:val="24"/>
          <w:szCs w:val="24"/>
        </w:rPr>
        <w:t xml:space="preserve"> - инженерная конструкция (устройство), предназначенная для выделения территории.</w:t>
      </w:r>
    </w:p>
    <w:p>
      <w:pPr>
        <w:spacing w:line="240" w:lineRule="auto"/>
        <w:rPr>
          <w:rFonts w:hAnsi="Times New Roman" w:cs="Times New Roman"/>
          <w:color w:val="000000"/>
          <w:sz w:val="24"/>
          <w:szCs w:val="24"/>
        </w:rPr>
      </w:pPr>
      <w:r>
        <w:rPr>
          <w:rFonts w:hAnsi="Times New Roman" w:cs="Times New Roman"/>
          <w:b/>
          <w:bCs/>
          <w:color w:val="000000"/>
          <w:sz w:val="24"/>
          <w:szCs w:val="24"/>
        </w:rPr>
        <w:t>2.8.2. Средства организации движения и ограждения, применяемые при организации движения транспортных средств, велосипедистов и пешеходов в местах производства работ:</w:t>
      </w:r>
    </w:p>
    <w:tbl>
      <w:tblPr>
        <w:tblW w:w="5000" w:type="pct"/>
        <w:tblCellMar>
          <w:top w:w="15" w:type="dxa"/>
          <w:left w:w="15" w:type="dxa"/>
          <w:bottom w:w="15" w:type="dxa"/>
          <w:right w:w="15" w:type="dxa"/>
        </w:tblCellMar>
        <w:tblLook w:val="0600"/>
      </w:tblPr>
      <w:tblGrid>
        <w:gridCol w:w="1440"/>
        <w:gridCol w:w="1440"/>
      </w:tblGrid>
      <w:tr>
        <w:trPr>
          <w:trHeight w:val="0"/>
        </w:trPr>
        <w:tc>
          <w:tcPr>
            <w:tcW w:w="0" w:type="auto"/>
            <w:gridSpan w:val="2"/>
            <w:tcBorders>
              <w:top w:val="single" w:color="000000" w:sz="6"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b/>
                <w:bCs/>
                <w:color w:val="000000"/>
                <w:sz w:val="24"/>
                <w:szCs w:val="24"/>
              </w:rPr>
              <w:t>Временные технические средства организации дорожного движения:</w:t>
            </w: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Временные дорожные знаки: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Дорожные знаки на участках временного изменения движения прочно устанавливаются на опорах, исключая возможность их падения, и размещаются под прямым углом к проезжей части. Рекомендуется устанавливать знаки таким образом, чтобы плоскость дорожных знаков составляла с поверхностью покрытия угол 90°, а знаков, установленных на раскладных опорах - от 90° до 100°. Не используются дорожные знаки, изображения которых повреждены и могут неоднозначно трактоваться или если повреждено более 25% поверхности световозвращающей пленки знака.</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3538816"/>
                  <wp:effectExtent l="0" t="0" r="0" b="0"/>
                  <wp:docPr id="25" name="Picture 25" descr="/api/doc/v1/image/-43287541?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pi/doc/v1/image/-43287541?moduleId=118&amp;id=154990"/>
                          <pic:cNvPicPr>
                            <a:picLocks noChangeAspect="1" noChangeArrowheads="1"/>
                          </pic:cNvPicPr>
                        </pic:nvPicPr>
                        <pic:blipFill>
                          <a:blip r:embed="R507de62e24a246d895750f9946ef4adf">
                            <a:extLst>
                              <a:ext uri="{28A0092B-C50C-407E-A947-70E740481C1C}">
                                <a14:useLocalDpi xmlns:a14="http://schemas.microsoft.com/office/drawing/2010/main" val="0"/>
                              </a:ext>
                            </a:extLst>
                          </a:blip>
                          <a:stretch>
                            <a:fillRect/>
                          </a:stretch>
                        </pic:blipFill>
                        <pic:spPr bwMode="auto">
                          <a:xfrm>
                            <a:off x="0" y="0"/>
                            <a:ext cx="5732144" cy="3538816"/>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Знак 1.25 "Дорожные работы" устанавливается перед участком дороги, в пределах которого проводятся любые виды работ. Знак рекомендуется устанавливать у начала зоны предупреждения на отдельной стойке.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Если работы ведутся на тротуаре или велосипедной дорожке, то знак устанавливается в случае, когда пешеходы или велосипедисты вынуждены использовать для движения проезжую часть.</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При проведении краткосрочных работ (например, профилактический осмотр колодцев подземных инженерных сетей, уборка проезжей части и т.п.) допускается установка одного знака без таблички 8.1.1 на переносной опоре на расстоянии от 10 до 15 м от места проведения работ.</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Знаки 1.25, установленные справа от проезжей части, дублируются на дорогах с двумя и более полосами движения в данном направлении.</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205293"/>
                  <wp:effectExtent l="0" t="0" r="0" b="0"/>
                  <wp:docPr id="26" name="Picture 26" descr="/api/doc/v1/image/-43287542?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pi/doc/v1/image/-43287542?moduleId=118&amp;id=154990"/>
                          <pic:cNvPicPr>
                            <a:picLocks noChangeAspect="1" noChangeArrowheads="1"/>
                          </pic:cNvPicPr>
                        </pic:nvPicPr>
                        <pic:blipFill>
                          <a:blip r:embed="R2707362822da460c88e2fbf35e9dffef">
                            <a:extLst>
                              <a:ext uri="{28A0092B-C50C-407E-A947-70E740481C1C}">
                                <a14:useLocalDpi xmlns:a14="http://schemas.microsoft.com/office/drawing/2010/main" val="0"/>
                              </a:ext>
                            </a:extLst>
                          </a:blip>
                          <a:stretch>
                            <a:fillRect/>
                          </a:stretch>
                        </pic:blipFill>
                        <pic:spPr bwMode="auto">
                          <a:xfrm>
                            <a:off x="0" y="0"/>
                            <a:ext cx="5732144" cy="5205293"/>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r>
              <w:rPr>
                <w:rFonts w:hAnsi="Times New Roman" w:cs="Times New Roman"/>
                <w:color w:val="000000"/>
                <w:sz w:val="24"/>
                <w:szCs w:val="24"/>
              </w:rPr>
              <w:t>знак 1.25 "Дорожные работы"</w:t>
            </w:r>
          </w:p>
          <w:p>
            <w:pPr>
              <w:spacing w:line="240" w:lineRule="auto"/>
              <w:jc w:val="center"/>
              <w:rPr>
                <w:rFonts w:hAnsi="Times New Roman" w:cs="Times New Roman"/>
                <w:color w:val="000000"/>
                <w:sz w:val="24"/>
                <w:szCs w:val="24"/>
              </w:rPr>
            </w:pP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Знаки 1.34.1-1.34.3 "Направление поворота" устанавливаются в местах изменения направления движения транспортных средств.</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В зонах отгонов в стесненных условиях рекомендуется устанавливать знаки с двумя стрелами.</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1065978"/>
                  <wp:effectExtent l="0" t="0" r="0" b="0"/>
                  <wp:docPr id="27" name="Picture 27" descr="/api/doc/v1/image/-43287543?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pi/doc/v1/image/-43287543?moduleId=118&amp;id=154990"/>
                          <pic:cNvPicPr>
                            <a:picLocks noChangeAspect="1" noChangeArrowheads="1"/>
                          </pic:cNvPicPr>
                        </pic:nvPicPr>
                        <pic:blipFill>
                          <a:blip r:embed="Raeb58df252d249f5980338dfd0964397">
                            <a:extLst>
                              <a:ext uri="{28A0092B-C50C-407E-A947-70E740481C1C}">
                                <a14:useLocalDpi xmlns:a14="http://schemas.microsoft.com/office/drawing/2010/main" val="0"/>
                              </a:ext>
                            </a:extLst>
                          </a:blip>
                          <a:stretch>
                            <a:fillRect/>
                          </a:stretch>
                        </pic:blipFill>
                        <pic:spPr bwMode="auto">
                          <a:xfrm>
                            <a:off x="0" y="0"/>
                            <a:ext cx="5732144" cy="1065978"/>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r>
              <w:rPr>
                <w:rFonts w:hAnsi="Times New Roman" w:cs="Times New Roman"/>
                <w:color w:val="000000"/>
                <w:sz w:val="24"/>
                <w:szCs w:val="24"/>
              </w:rPr>
              <w:t>знак 1.34.2 "Направление поворота"</w:t>
            </w:r>
          </w:p>
          <w:p>
            <w:pPr>
              <w:spacing w:line="240" w:lineRule="auto"/>
              <w:jc w:val="center"/>
              <w:rPr>
                <w:rFonts w:hAnsi="Times New Roman" w:cs="Times New Roman"/>
                <w:color w:val="000000"/>
                <w:sz w:val="24"/>
                <w:szCs w:val="24"/>
              </w:rPr>
            </w:pPr>
          </w:p>
          <w:p>
            <w:pPr>
              <w:spacing w:line="240" w:lineRule="auto"/>
              <w:rPr>
                <w:rFonts w:hAnsi="Times New Roman" w:cs="Times New Roman"/>
                <w:color w:val="000000"/>
                <w:sz w:val="24"/>
                <w:szCs w:val="24"/>
              </w:rPr>
            </w:pPr>
          </w:p>
          <w:p>
            <w:pPr>
              <w:spacing w:line="240" w:lineRule="auto"/>
              <w:rPr>
                <w:rFonts w:hAnsi="Times New Roman" w:cs="Times New Roman"/>
                <w:color w:val="000000"/>
                <w:sz w:val="24"/>
                <w:szCs w:val="24"/>
              </w:rPr>
            </w:pP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Знаки 1.20.2 "Сужение дороги" устанавливаются в местах проведения работ для предупреждения водителей транспортных средств о сужении проезжей части.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Знаки, установленные справа от проезжей части, на дорогах с двумя и более полосами движения в данном направлении дублируются.</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В населенном пункте - 50-100 м до начала сужения; вне населенного пункта - 150-300 м до начала сужения.</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2746652"/>
                  <wp:effectExtent l="0" t="0" r="0" b="0"/>
                  <wp:docPr id="28" name="Picture 28" descr="/api/doc/v1/image/-43287544?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pi/doc/v1/image/-43287544?moduleId=118&amp;id=154990"/>
                          <pic:cNvPicPr>
                            <a:picLocks noChangeAspect="1" noChangeArrowheads="1"/>
                          </pic:cNvPicPr>
                        </pic:nvPicPr>
                        <pic:blipFill>
                          <a:blip r:embed="Rcdb859b3fc42402c933840c0a8c5e76d">
                            <a:extLst>
                              <a:ext uri="{28A0092B-C50C-407E-A947-70E740481C1C}">
                                <a14:useLocalDpi xmlns:a14="http://schemas.microsoft.com/office/drawing/2010/main" val="0"/>
                              </a:ext>
                            </a:extLst>
                          </a:blip>
                          <a:stretch>
                            <a:fillRect/>
                          </a:stretch>
                        </pic:blipFill>
                        <pic:spPr bwMode="auto">
                          <a:xfrm>
                            <a:off x="0" y="0"/>
                            <a:ext cx="5732144" cy="2746652"/>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r>
              <w:rPr>
                <w:rFonts w:hAnsi="Times New Roman" w:cs="Times New Roman"/>
                <w:color w:val="000000"/>
                <w:sz w:val="24"/>
                <w:szCs w:val="24"/>
              </w:rPr>
              <w:t>знак 1.20.2 "Сужение дороги"</w:t>
            </w:r>
          </w:p>
          <w:p>
            <w:pPr>
              <w:spacing w:line="240" w:lineRule="auto"/>
              <w:jc w:val="center"/>
              <w:rPr>
                <w:rFonts w:hAnsi="Times New Roman" w:cs="Times New Roman"/>
                <w:color w:val="000000"/>
                <w:sz w:val="24"/>
                <w:szCs w:val="24"/>
              </w:rPr>
            </w:pP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Ограничение скорости движения с помощью знака 3.24 "Ограничение максимальной скорости" рекомендуется вводить на участке проведения работ в случаях уменьшения ширины полосы движения, при уменьшении числа полос движения, ограничения видимости, неудовлетворительного состояния проезжей части, а также для защиты и обеспечения безопасности людей, находящихся в рабочей зоне.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При проведении дорожных работ на дороге с числом полос две и более для движения в данном направлении знак 3.24, установленный справа от проезжей части, дублируется.</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2912751"/>
                  <wp:effectExtent l="0" t="0" r="0" b="0"/>
                  <wp:docPr id="29" name="Picture 29" descr="/api/doc/v1/image/-43287545?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pi/doc/v1/image/-43287545?moduleId=118&amp;id=154990"/>
                          <pic:cNvPicPr>
                            <a:picLocks noChangeAspect="1" noChangeArrowheads="1"/>
                          </pic:cNvPicPr>
                        </pic:nvPicPr>
                        <pic:blipFill>
                          <a:blip r:embed="R18dc8df4213c47df90eff5f723df36f2">
                            <a:extLst>
                              <a:ext uri="{28A0092B-C50C-407E-A947-70E740481C1C}">
                                <a14:useLocalDpi xmlns:a14="http://schemas.microsoft.com/office/drawing/2010/main" val="0"/>
                              </a:ext>
                            </a:extLst>
                          </a:blip>
                          <a:stretch>
                            <a:fillRect/>
                          </a:stretch>
                        </pic:blipFill>
                        <pic:spPr bwMode="auto">
                          <a:xfrm>
                            <a:off x="0" y="0"/>
                            <a:ext cx="5732144" cy="2912751"/>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r>
              <w:rPr>
                <w:rFonts w:hAnsi="Times New Roman" w:cs="Times New Roman"/>
                <w:color w:val="000000"/>
                <w:sz w:val="24"/>
                <w:szCs w:val="24"/>
              </w:rPr>
              <w:t>знак 3.24 "Ограничение максимальной скорости"</w:t>
            </w:r>
          </w:p>
          <w:p>
            <w:pPr>
              <w:spacing w:line="240" w:lineRule="auto"/>
              <w:jc w:val="center"/>
              <w:rPr>
                <w:rFonts w:hAnsi="Times New Roman" w:cs="Times New Roman"/>
                <w:color w:val="000000"/>
                <w:sz w:val="24"/>
                <w:szCs w:val="24"/>
              </w:rPr>
            </w:pP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Знак 3.20 "Обгон запрещен" применяется при сужении проезжей части на участках двух- и трехполосных дорог, когда обгон представляет опасность, ограничена видимость встречного транспортного средства, а также для беспрепятственного вхождения автомобилей в узкое место. При проведении дорожных работ знаки 3.20, установленные справа от проезжей части, дублируются.</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654683"/>
                  <wp:effectExtent l="0" t="0" r="0" b="0"/>
                  <wp:docPr id="30" name="Picture 30" descr="/api/doc/v1/image/-43287546?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pi/doc/v1/image/-43287546?moduleId=118&amp;id=154990"/>
                          <pic:cNvPicPr>
                            <a:picLocks noChangeAspect="1" noChangeArrowheads="1"/>
                          </pic:cNvPicPr>
                        </pic:nvPicPr>
                        <pic:blipFill>
                          <a:blip r:embed="Red3f23d8015c493fb7e335594a4e41d6">
                            <a:extLst>
                              <a:ext uri="{28A0092B-C50C-407E-A947-70E740481C1C}">
                                <a14:useLocalDpi xmlns:a14="http://schemas.microsoft.com/office/drawing/2010/main" val="0"/>
                              </a:ext>
                            </a:extLst>
                          </a:blip>
                          <a:stretch>
                            <a:fillRect/>
                          </a:stretch>
                        </pic:blipFill>
                        <pic:spPr bwMode="auto">
                          <a:xfrm>
                            <a:off x="0" y="0"/>
                            <a:ext cx="5732144" cy="5654683"/>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r>
              <w:rPr>
                <w:rFonts w:hAnsi="Times New Roman" w:cs="Times New Roman"/>
                <w:color w:val="000000"/>
                <w:sz w:val="24"/>
                <w:szCs w:val="24"/>
              </w:rPr>
              <w:t>знак 3.20 "Обгон запрещен"</w:t>
            </w:r>
          </w:p>
          <w:p>
            <w:pPr>
              <w:spacing w:line="240" w:lineRule="auto"/>
              <w:jc w:val="center"/>
              <w:rPr>
                <w:rFonts w:hAnsi="Times New Roman" w:cs="Times New Roman"/>
                <w:color w:val="000000"/>
                <w:sz w:val="24"/>
                <w:szCs w:val="24"/>
              </w:rPr>
            </w:pP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Знаки 4.2.1-4.2.3 "Объезд препятствия" применяются для указания направления объезда различного рода ограждений или препятствий, находящихся на проезжей части на ремонтируемом участке.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Знаки 4.2.1 и 4.2.2 также допускается применять для обозначения отклонения траектории движения транспортных средств от препятствия.</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817698"/>
                  <wp:effectExtent l="0" t="0" r="0" b="0"/>
                  <wp:docPr id="31" name="Picture 31" descr="/api/doc/v1/image/-43287547?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pi/doc/v1/image/-43287547?moduleId=118&amp;id=154990"/>
                          <pic:cNvPicPr>
                            <a:picLocks noChangeAspect="1" noChangeArrowheads="1"/>
                          </pic:cNvPicPr>
                        </pic:nvPicPr>
                        <pic:blipFill>
                          <a:blip r:embed="R7a2cfa4bfd7e4ccbb8df4247c19f5052">
                            <a:extLst>
                              <a:ext uri="{28A0092B-C50C-407E-A947-70E740481C1C}">
                                <a14:useLocalDpi xmlns:a14="http://schemas.microsoft.com/office/drawing/2010/main" val="0"/>
                              </a:ext>
                            </a:extLst>
                          </a:blip>
                          <a:stretch>
                            <a:fillRect/>
                          </a:stretch>
                        </pic:blipFill>
                        <pic:spPr bwMode="auto">
                          <a:xfrm>
                            <a:off x="0" y="0"/>
                            <a:ext cx="5732144" cy="5817698"/>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r>
              <w:rPr>
                <w:rFonts w:hAnsi="Times New Roman" w:cs="Times New Roman"/>
                <w:color w:val="000000"/>
                <w:sz w:val="24"/>
                <w:szCs w:val="24"/>
              </w:rPr>
              <w:t>знак 4.2.1 "Объезд препятствия справа"</w:t>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gridCol w:w="1440"/>
      </w:tblGrid>
      <w:tr>
        <w:trPr>
          <w:trHeight w:val="0"/>
        </w:trPr>
        <w:tc>
          <w:tcPr>
            <w:tcW w:w="0" w:type="auto"/>
            <w:gridSpan w:val="2"/>
            <w:tcBorders>
              <w:top w:val="single" w:color="000000" w:sz="6"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b/>
                <w:bCs/>
                <w:color w:val="000000"/>
                <w:sz w:val="24"/>
                <w:szCs w:val="24"/>
              </w:rPr>
              <w:t>Ограждающие устройства:</w:t>
            </w:r>
          </w:p>
        </w:tc>
      </w:tr>
      <w:tr>
        <w:trPr>
          <w:trHeight w:val="0"/>
        </w:trPr>
        <w:tc>
          <w:tcPr>
            <w:tcW w:w="3249"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Сплошные направляющие элементы - Делиниаторы с пластинами: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Делиниаторы рекомендуется применять вместо направляющих пластин для усиления направляющего и ограждающего воздействия на участках изменения траектории движения транспортных средств и разделения транспортных потоков. Делиниаторы рекомендуется применять двух типов размеров по высоте бордюра: тип I высотой от 25 до 150 мм, в том числе сепараторы для изменения траектории движения транспортных средств, тип II высотой от 150 до 250 мм для разделения транспортных потоков. Применяются делиниаторы шириной не менее 250 мм. На боковых поверхностях делиниаторов может наклеиваться светоотражающая лента желтого цвета, обеспечивающая лучшую видимость направления движения как в дневное, так и в ночное время. На делиниаторы дополнительно устанавливаются пластины размером 500x125 мм, оклеенные световозвращающей пленкой.</w:t>
            </w:r>
          </w:p>
        </w:tc>
        <w:tc>
          <w:tcPr>
            <w:tcW w:w="5687"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3825427"/>
                  <wp:effectExtent l="0" t="0" r="0" b="0"/>
                  <wp:docPr id="32" name="Picture 32" descr="/api/doc/v1/image/-43287549?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pi/doc/v1/image/-43287549?moduleId=118&amp;id=154990"/>
                          <pic:cNvPicPr>
                            <a:picLocks noChangeAspect="1" noChangeArrowheads="1"/>
                          </pic:cNvPicPr>
                        </pic:nvPicPr>
                        <pic:blipFill>
                          <a:blip r:embed="R68c70bbee69a46738c5283ca54a6b09d">
                            <a:extLst>
                              <a:ext uri="{28A0092B-C50C-407E-A947-70E740481C1C}">
                                <a14:useLocalDpi xmlns:a14="http://schemas.microsoft.com/office/drawing/2010/main" val="0"/>
                              </a:ext>
                            </a:extLst>
                          </a:blip>
                          <a:stretch>
                            <a:fillRect/>
                          </a:stretch>
                        </pic:blipFill>
                        <pic:spPr bwMode="auto">
                          <a:xfrm>
                            <a:off x="0" y="0"/>
                            <a:ext cx="5732144" cy="3825427"/>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3249"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Буфер дорожный:</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Буфер дорожный или тумба закрытого типа устанавливается у начала ограждений из блоков парапетного типа из железобетона для исключения наезда автомобиля на торцевую часть ограждения.</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Рекомендуется применять буферы желтого цвета шириной не более 1200 мм, высотой - не более 1300 мм.</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В зависимости от расположения буфера на проезжей части, для лучшей ориентации водителей, на буфер наносится изображение знаков 4.2.1-4.2.3.</w:t>
            </w:r>
          </w:p>
        </w:tc>
        <w:tc>
          <w:tcPr>
            <w:tcW w:w="5687"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732144"/>
                  <wp:effectExtent l="0" t="0" r="0" b="0"/>
                  <wp:docPr id="33" name="Picture 33" descr="/api/doc/v1/image/-43287553?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pi/doc/v1/image/-43287553?moduleId=118&amp;id=154990"/>
                          <pic:cNvPicPr>
                            <a:picLocks noChangeAspect="1" noChangeArrowheads="1"/>
                          </pic:cNvPicPr>
                        </pic:nvPicPr>
                        <pic:blipFill>
                          <a:blip r:embed="Re4341a08a405456694e7a02204519687">
                            <a:extLst>
                              <a:ext uri="{28A0092B-C50C-407E-A947-70E740481C1C}">
                                <a14:useLocalDpi xmlns:a14="http://schemas.microsoft.com/office/drawing/2010/main" val="0"/>
                              </a:ext>
                            </a:extLst>
                          </a:blip>
                          <a:stretch>
                            <a:fillRect/>
                          </a:stretch>
                        </pic:blipFill>
                        <pic:spPr bwMode="auto">
                          <a:xfrm>
                            <a:off x="0" y="0"/>
                            <a:ext cx="5732144" cy="5732144"/>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3249"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Временные защитные барьеры, защитные блоки из полимерного материала: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Защитные блоки из полимерного материала применяются для поперечного ограждения рабочей зоны и ограждения рабочей зоны вдоль проезжей части при проведении долговременных дорожных работ. Для устройства ограждений рекомендуется использовать блоки красного и белого цветов длиной от 1200 до 2000 мм и высотой от 800 до 1000 мм. Блоки заполняются жидким балластом (летом водой, в зимнее время соляным раствором) или демпфирующими материалами. При устройстве заграждения из защитных блоков блоки белого и красного цвета чередуются, устанавливаются без разрывов, скрепляются между собой за счет специальных пазов либо при помощи специальных соединяющих устройств.</w:t>
            </w:r>
          </w:p>
        </w:tc>
        <w:tc>
          <w:tcPr>
            <w:tcW w:w="5687"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4163740"/>
                  <wp:effectExtent l="0" t="0" r="0" b="0"/>
                  <wp:docPr id="34" name="Picture 34" descr="/api/doc/v1/image/-43287555?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pi/doc/v1/image/-43287555?moduleId=118&amp;id=154990"/>
                          <pic:cNvPicPr>
                            <a:picLocks noChangeAspect="1" noChangeArrowheads="1"/>
                          </pic:cNvPicPr>
                        </pic:nvPicPr>
                        <pic:blipFill>
                          <a:blip r:embed="R8a0b989b74e04d80a15283fed7b0d813">
                            <a:extLst>
                              <a:ext uri="{28A0092B-C50C-407E-A947-70E740481C1C}">
                                <a14:useLocalDpi xmlns:a14="http://schemas.microsoft.com/office/drawing/2010/main" val="0"/>
                              </a:ext>
                            </a:extLst>
                          </a:blip>
                          <a:stretch>
                            <a:fillRect/>
                          </a:stretch>
                        </pic:blipFill>
                        <pic:spPr bwMode="auto">
                          <a:xfrm>
                            <a:off x="0" y="0"/>
                            <a:ext cx="5732144" cy="4163740"/>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3249"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Заградительное устройство (барьер перильно-стоечный и т.п.):</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Перильно-стоечные барьеры рекомендуется применять для ограждения в зоне пешеходных и велосипедных дорожек. Барьеры возможно использовать для продольного и поперечного заграждения проезжей части на участках кратковременных стационарных работ. Высота перекладины принимается равной 250 мм, высота барьера - 1000 мм. В качестве замены перильно-стоечных барьеров не используются дорожные знаки 1.34.1 и 1.34.2 (1.34.3), указывающие направление движения. При необходимости в зоне разрытия на тротуарах, пешеходных дорожках или рядом с ними, а также в пешеходных зонах в качестве специального предупредительного устройства для слепых и слабовидящих людей дополнительно под ограждениями применяются указатели тактильные наземные.</w:t>
            </w:r>
          </w:p>
        </w:tc>
        <w:tc>
          <w:tcPr>
            <w:tcW w:w="5687"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4915858"/>
                  <wp:effectExtent l="0" t="0" r="0" b="0"/>
                  <wp:docPr id="35" name="Picture 35" descr="/api/doc/v1/image/-43287556?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pi/doc/v1/image/-43287556?moduleId=118&amp;id=154990"/>
                          <pic:cNvPicPr>
                            <a:picLocks noChangeAspect="1" noChangeArrowheads="1"/>
                          </pic:cNvPicPr>
                        </pic:nvPicPr>
                        <pic:blipFill>
                          <a:blip r:embed="R2a2821c374ce495cbf264bb69a0f10b7">
                            <a:extLst>
                              <a:ext uri="{28A0092B-C50C-407E-A947-70E740481C1C}">
                                <a14:useLocalDpi xmlns:a14="http://schemas.microsoft.com/office/drawing/2010/main" val="0"/>
                              </a:ext>
                            </a:extLst>
                          </a:blip>
                          <a:stretch>
                            <a:fillRect/>
                          </a:stretch>
                        </pic:blipFill>
                        <pic:spPr bwMode="auto">
                          <a:xfrm>
                            <a:off x="0" y="0"/>
                            <a:ext cx="5732144" cy="4915858"/>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3249"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Лента сигнальная оградительная:</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Ленты оградительные предназначены для использования в качестве временного ограждения.</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Для обеспечения безопасности оградительные ленты могут применяться как отдельно, так и в комплексе с ограждающими устройствами.</w:t>
            </w:r>
          </w:p>
        </w:tc>
        <w:tc>
          <w:tcPr>
            <w:tcW w:w="5687"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732144"/>
                  <wp:effectExtent l="0" t="0" r="0" b="0"/>
                  <wp:docPr id="36" name="Picture 36" descr="/api/doc/v1/image/-43287558?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pi/doc/v1/image/-43287558?moduleId=118&amp;id=154990"/>
                          <pic:cNvPicPr>
                            <a:picLocks noChangeAspect="1" noChangeArrowheads="1"/>
                          </pic:cNvPicPr>
                        </pic:nvPicPr>
                        <pic:blipFill>
                          <a:blip r:embed="Rcdb85c54314a42b9938f6de19d7753b9">
                            <a:extLst>
                              <a:ext uri="{28A0092B-C50C-407E-A947-70E740481C1C}">
                                <a14:useLocalDpi xmlns:a14="http://schemas.microsoft.com/office/drawing/2010/main" val="0"/>
                              </a:ext>
                            </a:extLst>
                          </a:blip>
                          <a:stretch>
                            <a:fillRect/>
                          </a:stretch>
                        </pic:blipFill>
                        <pic:spPr bwMode="auto">
                          <a:xfrm>
                            <a:off x="0" y="0"/>
                            <a:ext cx="5732144" cy="5732144"/>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gridCol w:w="1440"/>
      </w:tblGrid>
      <w:tr>
        <w:trPr>
          <w:trHeight w:val="0"/>
        </w:trPr>
        <w:tc>
          <w:tcPr>
            <w:tcW w:w="0" w:type="auto"/>
            <w:gridSpan w:val="2"/>
            <w:tcBorders>
              <w:top w:val="single" w:color="000000" w:sz="6"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b/>
                <w:bCs/>
                <w:color w:val="000000"/>
                <w:sz w:val="24"/>
                <w:szCs w:val="24"/>
              </w:rPr>
              <w:t>Направляющие устройства:</w:t>
            </w: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Конусы дорожные: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Конусы дорожные (далее - конусы) применяются на отгоне в зоне возвращения и для ограждения участка проведения краткосрочных работ.</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Рекомендуется использовать конусы трех типов по высоте - тип I высотой 320 мм на всех дорогах при нанесении дорожной разметки, тип II высотой 520 мм на всех дорогах, кроме автомагистралей, и тип III высотой 750 мм на автомагистралях.</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В светлое время суток для ограждения участка проведения краткосрочных работ на пешеходных и велосипедных дорожках без разрытия, а также в местах производства передвижных работ применяются конуса дорожные II типа.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Для ограждения участков производства дорожных работ при сильном ветре рекомендуется использовать конусы с утяжелителем.</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732144"/>
                  <wp:effectExtent l="0" t="0" r="0" b="0"/>
                  <wp:docPr id="37" name="Picture 37" descr="/api/doc/v1/image/-43287559?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pi/doc/v1/image/-43287559?moduleId=118&amp;id=154990"/>
                          <pic:cNvPicPr>
                            <a:picLocks noChangeAspect="1" noChangeArrowheads="1"/>
                          </pic:cNvPicPr>
                        </pic:nvPicPr>
                        <pic:blipFill>
                          <a:blip r:embed="Rf604a64ca2d34b54af1f8c9ea207d909">
                            <a:extLst>
                              <a:ext uri="{28A0092B-C50C-407E-A947-70E740481C1C}">
                                <a14:useLocalDpi xmlns:a14="http://schemas.microsoft.com/office/drawing/2010/main" val="0"/>
                              </a:ext>
                            </a:extLst>
                          </a:blip>
                          <a:stretch>
                            <a:fillRect/>
                          </a:stretch>
                        </pic:blipFill>
                        <pic:spPr bwMode="auto">
                          <a:xfrm>
                            <a:off x="0" y="0"/>
                            <a:ext cx="5732144" cy="5732144"/>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Направляющие пластины (пластина дорожная):</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Направляющие пластины рекомендуется применять для изменения траектории движения транспортных средств, разделения транспортных потоков попутных и встречных направлений, а также для ограждения рабочей зоны в местах проведения краткосрочных работ. В местах проведения краткосрочных работ используются направляющие пластины без делиниаторов. Для ограждения рабочей зоны котлованов или на пешеходных и велосипедных дорожках пластины не применяются. Направляющие пластины устанавливаются перпендикулярно направлению движения таким образом, чтобы нижний край наклонных полос был направлен в сторону участка проезжей части, по которой разрешено движение. Расстояние в свету между границей полосы движения или проезжей части и направляющей пластиной принимается не менее 0,25 м.</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732144"/>
                  <wp:effectExtent l="0" t="0" r="0" b="0"/>
                  <wp:docPr id="38" name="Picture 38" descr="/api/doc/v1/image/-43287560?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pi/doc/v1/image/-43287560?moduleId=118&amp;id=154990"/>
                          <pic:cNvPicPr>
                            <a:picLocks noChangeAspect="1" noChangeArrowheads="1"/>
                          </pic:cNvPicPr>
                        </pic:nvPicPr>
                        <pic:blipFill>
                          <a:blip r:embed="Rc97a93aa6b244d8aa7c20826b696c558">
                            <a:extLst>
                              <a:ext uri="{28A0092B-C50C-407E-A947-70E740481C1C}">
                                <a14:useLocalDpi xmlns:a14="http://schemas.microsoft.com/office/drawing/2010/main" val="0"/>
                              </a:ext>
                            </a:extLst>
                          </a:blip>
                          <a:stretch>
                            <a:fillRect/>
                          </a:stretch>
                        </pic:blipFill>
                        <pic:spPr bwMode="auto">
                          <a:xfrm>
                            <a:off x="0" y="0"/>
                            <a:ext cx="5732144" cy="5732144"/>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gridCol w:w="1440"/>
      </w:tblGrid>
      <w:tr>
        <w:trPr>
          <w:trHeight w:val="0"/>
        </w:trPr>
        <w:tc>
          <w:tcPr>
            <w:tcW w:w="0" w:type="auto"/>
            <w:gridSpan w:val="2"/>
            <w:tcBorders>
              <w:top w:val="single" w:color="000000" w:sz="6"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b/>
                <w:bCs/>
                <w:color w:val="000000"/>
                <w:sz w:val="24"/>
                <w:szCs w:val="24"/>
              </w:rPr>
              <w:t>Средства сигнализации:</w:t>
            </w:r>
          </w:p>
        </w:tc>
      </w:tr>
      <w:tr>
        <w:trPr>
          <w:trHeight w:val="0"/>
        </w:trPr>
        <w:tc>
          <w:tcPr>
            <w:tcW w:w="4062"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Подвесные и вставные сигнальные фонари применяются в сочетании с защитными блоками и вертикальными пластинами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Светодиодные (источник питания в 12 В) или ламповые сигнальные фонари предназначены для обозначения мест производства работ и световой сигнализации в темное время суток и при недостаточной видимости. Фонари включаются с наступлением вечерних сумерек, в дневное время - при задымлении или тумане. Фонари выключают с окончанием утренних сумерек.</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Вставные сигнальные фонари, нижняя часть которых оборудована штырем, устанавливаются в защитные блоки из полимерного материала, направляющие пластины или конуса дорожные.</w:t>
            </w:r>
          </w:p>
          <w:p>
            <w:pPr>
              <w:spacing w:line="240" w:lineRule="auto"/>
              <w:rPr>
                <w:rFonts w:hAnsi="Times New Roman" w:cs="Times New Roman"/>
                <w:color w:val="000000"/>
                <w:sz w:val="24"/>
                <w:szCs w:val="24"/>
              </w:rPr>
            </w:pPr>
            <w:r>
              <w:rPr>
                <w:rFonts w:hAnsi="Times New Roman" w:cs="Times New Roman"/>
                <w:color w:val="000000"/>
                <w:sz w:val="24"/>
                <w:szCs w:val="24"/>
              </w:rPr>
              <w:t/>
            </w:r>
          </w:p>
        </w:tc>
        <w:tc>
          <w:tcPr>
            <w:tcW w:w="4874" w:type="dxa"/>
            <w:tcBorders>
              <w:top w:val="single" w:color="000000" w:sz="6" w:space="0"/>
              <w:left w:val="single" w:color="000000" w:sz="6" w:space="0"/>
              <w:bottom w:val="none" w:color="000000" w:sz="0"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2958526"/>
                  <wp:effectExtent l="0" t="0" r="0" b="0"/>
                  <wp:docPr id="39" name="Picture 39" descr="/api/doc/v1/image/-43287561?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pi/doc/v1/image/-43287561?moduleId=118&amp;id=154990"/>
                          <pic:cNvPicPr>
                            <a:picLocks noChangeAspect="1" noChangeArrowheads="1"/>
                          </pic:cNvPicPr>
                        </pic:nvPicPr>
                        <pic:blipFill>
                          <a:blip r:embed="Rd76e95eae7d64a96a95b08a02986e186">
                            <a:extLst>
                              <a:ext uri="{28A0092B-C50C-407E-A947-70E740481C1C}">
                                <a14:useLocalDpi xmlns:a14="http://schemas.microsoft.com/office/drawing/2010/main" val="0"/>
                              </a:ext>
                            </a:extLst>
                          </a:blip>
                          <a:stretch>
                            <a:fillRect/>
                          </a:stretch>
                        </pic:blipFill>
                        <pic:spPr bwMode="auto">
                          <a:xfrm>
                            <a:off x="0" y="0"/>
                            <a:ext cx="5732144" cy="2958526"/>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b/>
                <w:bCs/>
                <w:color w:val="000000"/>
                <w:sz w:val="24"/>
                <w:szCs w:val="24"/>
              </w:rPr>
              <w:t>Фонарь вставной в сочетании с защитным блоком:</w:t>
            </w:r>
          </w:p>
          <w:p>
            <w:pPr>
              <w:spacing w:line="240" w:lineRule="auto"/>
              <w:jc w:val="center"/>
              <w:rPr>
                <w:rFonts w:hAnsi="Times New Roman" w:cs="Times New Roman"/>
                <w:color w:val="000000"/>
                <w:sz w:val="24"/>
                <w:szCs w:val="24"/>
              </w:rPr>
            </w:pPr>
          </w:p>
          <w:p>
            <w:pPr>
              <w:spacing w:line="240" w:lineRule="auto"/>
              <w:rPr>
                <w:rFonts w:hAnsi="Times New Roman" w:cs="Times New Roman"/>
                <w:color w:val="000000"/>
                <w:sz w:val="24"/>
                <w:szCs w:val="24"/>
              </w:rPr>
            </w:pPr>
          </w:p>
          <w:p>
            <w:pPr>
              <w:spacing w:line="240" w:lineRule="auto"/>
              <w:rPr>
                <w:rFonts w:hAnsi="Times New Roman" w:cs="Times New Roman"/>
                <w:color w:val="000000"/>
                <w:sz w:val="24"/>
                <w:szCs w:val="24"/>
              </w:rPr>
            </w:pP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Подвесные сигнальные фонари (светодиодные гирлянды) вешаются на блоках парапетных или перильно-стоечных барьерах.</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В местах производства краткосрочных работ сигнальные фонари применяются, если работы проводятся в темное время суток. При установке конусов для поперечного заграждения в зонах отгона и ограждения рабочей зоны в каждый конус устанавливается сигнальный фонарь красного цвета.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При поперечном заграждении проезжей части, даже если разрешается проезд для определенных видов транспортных средств, устанавливается на ограждения барьерного типа или направляющие пластины не менее двух фонарей на полосу движения с постоянным сигналом красного цвета.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Сигнальные фонари желтого цвета, работающие в мигающем режиме, допускаются только на передвижных заградительных знаках.</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597496"/>
                  <wp:effectExtent l="0" t="0" r="0" b="0"/>
                  <wp:docPr id="40" name="Picture 40" descr="/api/doc/v1/image/-43287562?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pi/doc/v1/image/-43287562?moduleId=118&amp;id=154990"/>
                          <pic:cNvPicPr>
                            <a:picLocks noChangeAspect="1" noChangeArrowheads="1"/>
                          </pic:cNvPicPr>
                        </pic:nvPicPr>
                        <pic:blipFill>
                          <a:blip r:embed="R0b0feab79d4a40a38b3857450710864d">
                            <a:extLst>
                              <a:ext uri="{28A0092B-C50C-407E-A947-70E740481C1C}">
                                <a14:useLocalDpi xmlns:a14="http://schemas.microsoft.com/office/drawing/2010/main" val="0"/>
                              </a:ext>
                            </a:extLst>
                          </a:blip>
                          <a:stretch>
                            <a:fillRect/>
                          </a:stretch>
                        </pic:blipFill>
                        <pic:spPr bwMode="auto">
                          <a:xfrm>
                            <a:off x="0" y="0"/>
                            <a:ext cx="5732144" cy="5597496"/>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b/>
                <w:bCs/>
                <w:color w:val="000000"/>
                <w:sz w:val="24"/>
                <w:szCs w:val="24"/>
              </w:rPr>
              <w:t>Фонарь вставной в сочетании с пластиной прямоугольной:</w:t>
            </w:r>
          </w:p>
          <w:p>
            <w:pPr>
              <w:spacing w:line="240" w:lineRule="auto"/>
              <w:jc w:val="center"/>
              <w:rPr>
                <w:rFonts w:hAnsi="Times New Roman" w:cs="Times New Roman"/>
                <w:color w:val="000000"/>
                <w:sz w:val="24"/>
                <w:szCs w:val="24"/>
              </w:rPr>
            </w:pPr>
          </w:p>
        </w:tc>
      </w:tr>
    </w:tbl>
    <w:tbl>
      <w:tblPr>
        <w:tblW w:w="5000" w:type="pct"/>
        <w:tblCellMar>
          <w:top w:w="15" w:type="dxa"/>
          <w:left w:w="15" w:type="dxa"/>
          <w:bottom w:w="15" w:type="dxa"/>
          <w:right w:w="15" w:type="dxa"/>
        </w:tblCellMar>
        <w:tblLook w:val="0600"/>
      </w:tblPr>
      <w:tblGrid>
        <w:gridCol w:w="1440"/>
        <w:gridCol w:w="1440"/>
      </w:tblGrid>
      <w:tr>
        <w:trPr>
          <w:trHeight w:val="0"/>
        </w:trPr>
        <w:tc>
          <w:tcPr>
            <w:tcW w:w="0" w:type="auto"/>
            <w:gridSpan w:val="2"/>
            <w:tcBorders>
              <w:top w:val="single" w:color="000000" w:sz="6"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b/>
                <w:bCs/>
                <w:color w:val="000000"/>
                <w:sz w:val="24"/>
                <w:szCs w:val="24"/>
              </w:rPr>
              <w:t>Дорожные устройства:</w:t>
            </w: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Комплекс дорожных знаков переносной:</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Временные дорожные знаки могут быть установлены в комплексе переносном, который может быть применен в местах проведения краткосрочных стационарных работ при длине рабочей зоны 30 м и менее на двухполосных дорогах.</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Комплекс дорожных знаков переносной должен быть устойчив к ветровой нагрузке, устанавливается на обочине в начале зоны отгона проезжей части.</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4094389"/>
                  <wp:effectExtent l="0" t="0" r="0" b="0"/>
                  <wp:docPr id="41" name="Picture 41" descr="/api/doc/v1/image/-43287563?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pi/doc/v1/image/-43287563?moduleId=118&amp;id=154990"/>
                          <pic:cNvPicPr>
                            <a:picLocks noChangeAspect="1" noChangeArrowheads="1"/>
                          </pic:cNvPicPr>
                        </pic:nvPicPr>
                        <pic:blipFill>
                          <a:blip r:embed="Rfacb36e0d74a47cb93ceef012f187ccc">
                            <a:extLst>
                              <a:ext uri="{28A0092B-C50C-407E-A947-70E740481C1C}">
                                <a14:useLocalDpi xmlns:a14="http://schemas.microsoft.com/office/drawing/2010/main" val="0"/>
                              </a:ext>
                            </a:extLst>
                          </a:blip>
                          <a:stretch>
                            <a:fillRect/>
                          </a:stretch>
                        </pic:blipFill>
                        <pic:spPr bwMode="auto">
                          <a:xfrm>
                            <a:off x="0" y="0"/>
                            <a:ext cx="5732144" cy="4094389"/>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4062"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Передвижные заградительные знаки: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Передвижные заградительные знаки представляют собой табло с изображениями дорожных знаков, с мигающей стрелой (или без), указывающей направление объезда или перестроения на свободную полосу. В верхней части табло устанавливаются сигнальные фонари желтого цвета, работающие в мигающем режиме. Знаки могут монтироваться на подвесах или непосредственно на автомобилях.</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Передвижные заградительные знаки применяются в местах производства долговременных и краткосрочных работ при закрытии полосы движения для обозначения направления объезда рабочей зоны или перестроения на свободную полосу.</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Передвижные заградительные знаки с мигающей стрелой рекомендуется применять на автомагистралях, в местах производства работ повышенной опасности, на участках дорог со сложными дорожными условиями (например, кривые в плане радиусом менее 600 м, крутые спуски (подъемы), участки с ограниченной видимостью, участки концентрации ДТП).</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7671591"/>
                  <wp:effectExtent l="0" t="0" r="0" b="0"/>
                  <wp:docPr id="42" name="Picture 42" descr="/api/doc/v1/image/-43287565?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pi/doc/v1/image/-43287565?moduleId=118&amp;id=154990"/>
                          <pic:cNvPicPr>
                            <a:picLocks noChangeAspect="1" noChangeArrowheads="1"/>
                          </pic:cNvPicPr>
                        </pic:nvPicPr>
                        <pic:blipFill>
                          <a:blip r:embed="Rb8f32e8abe164349ac53514709f6b0a3">
                            <a:extLst>
                              <a:ext uri="{28A0092B-C50C-407E-A947-70E740481C1C}">
                                <a14:useLocalDpi xmlns:a14="http://schemas.microsoft.com/office/drawing/2010/main" val="0"/>
                              </a:ext>
                            </a:extLst>
                          </a:blip>
                          <a:stretch>
                            <a:fillRect/>
                          </a:stretch>
                        </pic:blipFill>
                        <pic:spPr bwMode="auto">
                          <a:xfrm>
                            <a:off x="0" y="0"/>
                            <a:ext cx="5732144" cy="7671591"/>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r>
        <w:trPr>
          <w:trHeight w:val="0"/>
        </w:trPr>
        <w:tc>
          <w:tcPr>
            <w:tcW w:w="0" w:type="auto"/>
            <w:gridSpan w:val="2"/>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b/>
                <w:bCs/>
                <w:color w:val="000000"/>
                <w:sz w:val="24"/>
                <w:szCs w:val="24"/>
              </w:rPr>
              <w:t>Регулировщик</w:t>
            </w:r>
          </w:p>
        </w:tc>
      </w:tr>
      <w:tr>
        <w:trPr>
          <w:trHeight w:val="0"/>
        </w:trPr>
        <w:tc>
          <w:tcPr>
            <w:tcW w:w="4062" w:type="dxa"/>
            <w:tcBorders>
              <w:top w:val="none" w:color="000000" w:sz="0" w:space="0"/>
              <w:left w:val="single" w:color="000000" w:sz="6" w:space="0"/>
              <w:bottom w:val="single" w:color="000000" w:sz="6" w:space="0"/>
              <w:right w:val="none" w:color="000000" w:sz="0"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b/>
                <w:bCs/>
                <w:color w:val="000000"/>
                <w:sz w:val="24"/>
                <w:szCs w:val="24"/>
              </w:rPr>
              <w:t>Регулировщик с жезлом (диском с красным сигналом или световозвращателем):</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Для регулирования дорожного движения в местах производства дорожных работ регулировщик обеспечивается дисковым жезлом с красным сигналом (световозвращателем), отличительным знаком или повязкой с литерой "Р" (регулировщик), свистком, громкоговорителем.</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Расстояние между регулировщиком и местом производства дорожных работ принимается из условия обеспечения остановки транспортного средства без экстренного торможения в зависимости от скорости движения, разрешенной на данном участке.</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Регулирование дорожного движения одним регулировщиком допускается в следующих случаях:</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небольшая по протяженности рабочая зона;</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прямой участок дороги;</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обеспечена видимость регулировщика с обоих концов рабочей зоны;</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 работы проводятся в светлое время суток, вводятся ограничения по скорости.</w:t>
            </w:r>
          </w:p>
        </w:tc>
        <w:tc>
          <w:tcPr>
            <w:tcW w:w="4874"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4939896"/>
                  <wp:effectExtent l="0" t="0" r="0" b="0"/>
                  <wp:docPr id="43" name="Picture 43" descr="/api/doc/v1/image/-43287566?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pi/doc/v1/image/-43287566?moduleId=118&amp;id=154990"/>
                          <pic:cNvPicPr>
                            <a:picLocks noChangeAspect="1" noChangeArrowheads="1"/>
                          </pic:cNvPicPr>
                        </pic:nvPicPr>
                        <pic:blipFill>
                          <a:blip r:embed="Rba460fd4ad08459fa4850d1bf3d2bd9c">
                            <a:extLst>
                              <a:ext uri="{28A0092B-C50C-407E-A947-70E740481C1C}">
                                <a14:useLocalDpi xmlns:a14="http://schemas.microsoft.com/office/drawing/2010/main" val="0"/>
                              </a:ext>
                            </a:extLst>
                          </a:blip>
                          <a:stretch>
                            <a:fillRect/>
                          </a:stretch>
                        </pic:blipFill>
                        <pic:spPr bwMode="auto">
                          <a:xfrm>
                            <a:off x="0" y="0"/>
                            <a:ext cx="5732144" cy="4939896"/>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p>
      <w:pPr>
        <w:spacing w:line="240" w:lineRule="auto"/>
        <w:rPr>
          <w:rFonts w:hAnsi="Times New Roman" w:cs="Times New Roman"/>
          <w:color w:val="000000"/>
          <w:sz w:val="24"/>
          <w:szCs w:val="24"/>
        </w:rPr>
      </w:pPr>
      <w:r>
        <w:rPr>
          <w:rFonts w:hAnsi="Times New Roman" w:cs="Times New Roman"/>
          <w:b/>
          <w:bCs/>
          <w:color w:val="000000"/>
          <w:sz w:val="24"/>
          <w:szCs w:val="24"/>
        </w:rPr>
        <w:t>2.8.3. Требования к местам производства работ на автомобильных дорогах:</w:t>
      </w:r>
    </w:p>
    <w:p>
      <w:pPr>
        <w:spacing w:line="240" w:lineRule="auto"/>
        <w:rPr>
          <w:rFonts w:hAnsi="Times New Roman" w:cs="Times New Roman"/>
          <w:color w:val="000000"/>
          <w:sz w:val="24"/>
          <w:szCs w:val="24"/>
        </w:rPr>
      </w:pPr>
      <w:r>
        <w:rPr>
          <w:rFonts w:hAnsi="Times New Roman" w:cs="Times New Roman"/>
          <w:color w:val="000000"/>
          <w:sz w:val="24"/>
          <w:szCs w:val="24"/>
        </w:rPr>
        <w:t>В зависимости от сроков проведения работ различают места производства долговременных и краткосрочных работ.</w:t>
      </w:r>
    </w:p>
    <w:p>
      <w:pPr>
        <w:spacing w:line="240" w:lineRule="auto"/>
        <w:rPr>
          <w:rFonts w:hAnsi="Times New Roman" w:cs="Times New Roman"/>
          <w:color w:val="000000"/>
          <w:sz w:val="24"/>
          <w:szCs w:val="24"/>
        </w:rPr>
      </w:pPr>
      <w:r>
        <w:rPr>
          <w:rFonts w:hAnsi="Times New Roman" w:cs="Times New Roman"/>
          <w:color w:val="000000"/>
          <w:sz w:val="24"/>
          <w:szCs w:val="24"/>
        </w:rPr>
        <w:t>Работы, проводимые на автомобильных дорогах, планируются таким образом, чтобы: продолжительность и протяженность их как можно меньше затрудняли движение транспортных средств, велосипедистов и пешеходов; пропускная способность являлась достаточной для пропуска транспортных потоков в рабочей зоне; организация движения обеспечивала безопасные условия для движения транспортных средств, пешеходов и велосипедистов; обеспечивались безопасные условия труда для людей, осуществляющих работы.</w:t>
      </w:r>
    </w:p>
    <w:p>
      <w:pPr>
        <w:spacing w:line="240" w:lineRule="auto"/>
        <w:rPr>
          <w:rFonts w:hAnsi="Times New Roman" w:cs="Times New Roman"/>
          <w:color w:val="000000"/>
          <w:sz w:val="24"/>
          <w:szCs w:val="24"/>
        </w:rPr>
      </w:pPr>
      <w:r>
        <w:rPr>
          <w:rFonts w:hAnsi="Times New Roman" w:cs="Times New Roman"/>
          <w:color w:val="000000"/>
          <w:sz w:val="24"/>
          <w:szCs w:val="24"/>
        </w:rPr>
        <w:t>Перед началом проведения работ ответственный за безопасное ведение работ структурного подразделения филиала определяет порядок пропуска транспортных средств, велосипедистов и пешеходов, режимы движения транспортных средств в местах производства работ, обеспечивающие безопасность как участников дорожного движения, так и работников, занятых в производстве; типы технических средств и ограждающих устройств.</w:t>
      </w:r>
    </w:p>
    <w:p>
      <w:pPr>
        <w:spacing w:line="240" w:lineRule="auto"/>
        <w:rPr>
          <w:rFonts w:hAnsi="Times New Roman" w:cs="Times New Roman"/>
          <w:color w:val="000000"/>
          <w:sz w:val="24"/>
          <w:szCs w:val="24"/>
        </w:rPr>
      </w:pPr>
      <w:r>
        <w:rPr>
          <w:rFonts w:hAnsi="Times New Roman" w:cs="Times New Roman"/>
          <w:color w:val="000000"/>
          <w:sz w:val="24"/>
          <w:szCs w:val="24"/>
        </w:rPr>
        <w:t>На участках проведения работ рекомендуется применять специальные технические средства фиксации нарушений ПДД, имеющие функции фото-, видеозаписи.</w:t>
      </w:r>
    </w:p>
    <w:p>
      <w:pPr>
        <w:spacing w:line="240" w:lineRule="auto"/>
        <w:rPr>
          <w:rFonts w:hAnsi="Times New Roman" w:cs="Times New Roman"/>
          <w:color w:val="000000"/>
          <w:sz w:val="24"/>
          <w:szCs w:val="24"/>
        </w:rPr>
      </w:pPr>
      <w:r>
        <w:rPr>
          <w:rFonts w:hAnsi="Times New Roman" w:cs="Times New Roman"/>
          <w:color w:val="000000"/>
          <w:sz w:val="24"/>
          <w:szCs w:val="24"/>
        </w:rPr>
        <w:t>При производстве работ для обустройства мест производства работ должны использоваться:</w:t>
      </w:r>
    </w:p>
    <w:p>
      <w:pPr>
        <w:spacing w:line="240" w:lineRule="auto"/>
        <w:rPr>
          <w:rFonts w:hAnsi="Times New Roman" w:cs="Times New Roman"/>
          <w:color w:val="000000"/>
          <w:sz w:val="24"/>
          <w:szCs w:val="24"/>
        </w:rPr>
      </w:pPr>
      <w:r>
        <w:rPr>
          <w:rFonts w:hAnsi="Times New Roman" w:cs="Times New Roman"/>
          <w:color w:val="000000"/>
          <w:sz w:val="24"/>
          <w:szCs w:val="24"/>
        </w:rPr>
        <w:t>временные дорожные знаки;</w:t>
      </w:r>
    </w:p>
    <w:p>
      <w:pPr>
        <w:spacing w:line="240" w:lineRule="auto"/>
        <w:rPr>
          <w:rFonts w:hAnsi="Times New Roman" w:cs="Times New Roman"/>
          <w:color w:val="000000"/>
          <w:sz w:val="24"/>
          <w:szCs w:val="24"/>
        </w:rPr>
      </w:pPr>
      <w:r>
        <w:rPr>
          <w:rFonts w:hAnsi="Times New Roman" w:cs="Times New Roman"/>
          <w:color w:val="000000"/>
          <w:sz w:val="24"/>
          <w:szCs w:val="24"/>
        </w:rPr>
        <w:t>ограждающие и направляющие устройства;</w:t>
      </w:r>
    </w:p>
    <w:p>
      <w:pPr>
        <w:spacing w:line="240" w:lineRule="auto"/>
        <w:rPr>
          <w:rFonts w:hAnsi="Times New Roman" w:cs="Times New Roman"/>
          <w:color w:val="000000"/>
          <w:sz w:val="24"/>
          <w:szCs w:val="24"/>
        </w:rPr>
      </w:pPr>
      <w:r>
        <w:rPr>
          <w:rFonts w:hAnsi="Times New Roman" w:cs="Times New Roman"/>
          <w:color w:val="000000"/>
          <w:sz w:val="24"/>
          <w:szCs w:val="24"/>
        </w:rPr>
        <w:t>средства сигнализации;</w:t>
      </w:r>
    </w:p>
    <w:p>
      <w:pPr>
        <w:spacing w:line="240" w:lineRule="auto"/>
        <w:rPr>
          <w:rFonts w:hAnsi="Times New Roman" w:cs="Times New Roman"/>
          <w:color w:val="000000"/>
          <w:sz w:val="24"/>
          <w:szCs w:val="24"/>
        </w:rPr>
      </w:pPr>
      <w:r>
        <w:rPr>
          <w:rFonts w:hAnsi="Times New Roman" w:cs="Times New Roman"/>
          <w:color w:val="000000"/>
          <w:sz w:val="24"/>
          <w:szCs w:val="24"/>
        </w:rPr>
        <w:t>дорожные устройства.</w:t>
      </w:r>
    </w:p>
    <w:p>
      <w:pPr>
        <w:spacing w:line="240" w:lineRule="auto"/>
        <w:rPr>
          <w:rFonts w:hAnsi="Times New Roman" w:cs="Times New Roman"/>
          <w:color w:val="000000"/>
          <w:sz w:val="24"/>
          <w:szCs w:val="24"/>
        </w:rPr>
      </w:pPr>
      <w:r>
        <w:rPr>
          <w:rFonts w:hAnsi="Times New Roman" w:cs="Times New Roman"/>
          <w:color w:val="000000"/>
          <w:sz w:val="24"/>
          <w:szCs w:val="24"/>
        </w:rPr>
        <w:t>Участок временного изменения движения состоит из пяти функциональных зон, в каждой из которых решаются определенные задачи по организации и обеспечению безопасности движения:</w:t>
      </w:r>
    </w:p>
    <w:p>
      <w:pPr>
        <w:spacing w:line="240" w:lineRule="auto"/>
        <w:rPr>
          <w:rFonts w:hAnsi="Times New Roman" w:cs="Times New Roman"/>
          <w:color w:val="000000"/>
          <w:sz w:val="24"/>
          <w:szCs w:val="24"/>
        </w:rPr>
      </w:pPr>
      <w:r>
        <w:rPr>
          <w:rFonts w:hAnsi="Times New Roman" w:cs="Times New Roman"/>
          <w:b/>
          <w:bCs/>
          <w:color w:val="000000"/>
          <w:sz w:val="24"/>
          <w:szCs w:val="24"/>
        </w:rPr>
        <w:t>зоны предупреждения</w:t>
      </w:r>
      <w:r>
        <w:rPr>
          <w:rFonts w:hAnsi="Times New Roman" w:cs="Times New Roman"/>
          <w:color w:val="000000"/>
          <w:sz w:val="24"/>
          <w:szCs w:val="24"/>
        </w:rPr>
        <w:t xml:space="preserve"> (начало зоны предупреждения определяется местом установки основного знака 1.25 "Дорожные работы", а ее протяженность - расстоянием от основного предупреждающего знака 1.25 до первого направляющего или ограждающего устройства);</w:t>
      </w:r>
    </w:p>
    <w:p>
      <w:pPr>
        <w:spacing w:line="240" w:lineRule="auto"/>
        <w:rPr>
          <w:rFonts w:hAnsi="Times New Roman" w:cs="Times New Roman"/>
          <w:color w:val="000000"/>
          <w:sz w:val="24"/>
          <w:szCs w:val="24"/>
        </w:rPr>
      </w:pPr>
      <w:r>
        <w:rPr>
          <w:rFonts w:hAnsi="Times New Roman" w:cs="Times New Roman"/>
          <w:b/>
          <w:bCs/>
          <w:color w:val="000000"/>
          <w:sz w:val="24"/>
          <w:szCs w:val="24"/>
        </w:rPr>
        <w:t>зоны отгона:</w:t>
      </w:r>
    </w:p>
    <w:p>
      <w:pPr>
        <w:spacing w:line="240" w:lineRule="auto"/>
        <w:rPr>
          <w:rFonts w:hAnsi="Times New Roman" w:cs="Times New Roman"/>
          <w:color w:val="000000"/>
          <w:sz w:val="24"/>
          <w:szCs w:val="24"/>
        </w:rPr>
      </w:pPr>
      <w:r>
        <w:rPr>
          <w:rFonts w:hAnsi="Times New Roman" w:cs="Times New Roman"/>
          <w:color w:val="000000"/>
          <w:sz w:val="24"/>
          <w:szCs w:val="24"/>
        </w:rPr>
        <w:t>Минимальная длина зоны отгона принимается по таблице с учетом ширины проезжей части, закрываемой для движения транспортных средств в рабочей зоне.</w:t>
      </w:r>
    </w:p>
    <w:tbl>
      <w:tblPr>
        <w:tblW w:w="5000" w:type="pct"/>
        <w:tblCellMar>
          <w:top w:w="15" w:type="dxa"/>
          <w:left w:w="15" w:type="dxa"/>
          <w:bottom w:w="15" w:type="dxa"/>
          <w:right w:w="15" w:type="dxa"/>
        </w:tblCellMar>
        <w:tblLook w:val="0600"/>
      </w:tblPr>
      <w:tblGrid>
        <w:gridCol w:w="1440"/>
        <w:gridCol w:w="1440"/>
        <w:gridCol w:w="1440"/>
        <w:gridCol w:w="1440"/>
        <w:gridCol w:w="1440"/>
        <w:gridCol w:w="1440"/>
        <w:gridCol w:w="1440"/>
        <w:gridCol w:w="1440"/>
        <w:gridCol w:w="1440"/>
        <w:gridCol w:w="1440"/>
        <w:gridCol w:w="1440"/>
        <w:gridCol w:w="1440"/>
      </w:tblGrid>
      <w:tr>
        <w:trPr>
          <w:trHeight w:val="0"/>
        </w:trPr>
        <w:tc>
          <w:tcPr>
            <w:tcW w:w="1444" w:type="dxa"/>
            <w:tcBorders>
              <w:top w:val="single" w:color="000000" w:sz="6"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Ограничение максимальной</w:t>
            </w:r>
          </w:p>
        </w:tc>
        <w:tc>
          <w:tcPr>
            <w:tcW w:w="7492" w:type="dxa"/>
            <w:gridSpan w:val="11"/>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Ширина проезжей части, закрытая для движения транспортных средств в рабочей зоне, м</w:t>
            </w:r>
          </w:p>
        </w:tc>
      </w:tr>
      <w:tr>
        <w:trPr>
          <w:trHeight w:val="0"/>
        </w:trPr>
        <w:tc>
          <w:tcPr>
            <w:tcW w:w="1444" w:type="dxa"/>
            <w:tcBorders>
              <w:top w:val="none" w:color="000000" w:sz="0" w:space="0"/>
              <w:left w:val="single" w:color="000000" w:sz="6" w:space="0"/>
              <w:bottom w:val="none" w:color="000000" w:sz="0"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скорости,* км/ч</w:t>
            </w:r>
          </w:p>
        </w:tc>
        <w:tc>
          <w:tcPr>
            <w:tcW w:w="1083"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менее 2</w:t>
            </w:r>
          </w:p>
        </w:tc>
        <w:tc>
          <w:tcPr>
            <w:tcW w:w="63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3</w:t>
            </w:r>
          </w:p>
        </w:tc>
        <w:tc>
          <w:tcPr>
            <w:tcW w:w="63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4</w:t>
            </w:r>
          </w:p>
        </w:tc>
        <w:tc>
          <w:tcPr>
            <w:tcW w:w="63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5</w:t>
            </w:r>
          </w:p>
        </w:tc>
        <w:tc>
          <w:tcPr>
            <w:tcW w:w="54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6</w:t>
            </w:r>
          </w:p>
        </w:tc>
        <w:tc>
          <w:tcPr>
            <w:tcW w:w="63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7</w:t>
            </w:r>
          </w:p>
        </w:tc>
        <w:tc>
          <w:tcPr>
            <w:tcW w:w="63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8</w:t>
            </w:r>
          </w:p>
        </w:tc>
        <w:tc>
          <w:tcPr>
            <w:tcW w:w="63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9</w:t>
            </w:r>
          </w:p>
        </w:tc>
        <w:tc>
          <w:tcPr>
            <w:tcW w:w="63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10</w:t>
            </w:r>
          </w:p>
        </w:tc>
        <w:tc>
          <w:tcPr>
            <w:tcW w:w="54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11</w:t>
            </w:r>
          </w:p>
        </w:tc>
        <w:tc>
          <w:tcPr>
            <w:tcW w:w="631"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12</w:t>
            </w:r>
          </w:p>
        </w:tc>
      </w:tr>
      <w:tr>
        <w:trPr>
          <w:trHeight w:val="0"/>
        </w:trPr>
        <w:tc>
          <w:tcPr>
            <w:tcW w:w="1444"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7492" w:type="dxa"/>
            <w:gridSpan w:val="11"/>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Минимальная длина зоны отгона , м</w:t>
            </w:r>
          </w:p>
        </w:tc>
      </w:tr>
      <w:tr>
        <w:trPr>
          <w:trHeight w:val="0"/>
        </w:trPr>
        <w:tc>
          <w:tcPr>
            <w:tcW w:w="1444"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40</w:t>
            </w:r>
          </w:p>
        </w:tc>
        <w:tc>
          <w:tcPr>
            <w:tcW w:w="2978" w:type="dxa"/>
            <w:gridSpan w:val="4"/>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60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70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80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90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100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110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120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130</w:t>
            </w:r>
          </w:p>
        </w:tc>
      </w:tr>
      <w:tr>
        <w:trPr>
          <w:trHeight w:val="0"/>
        </w:trPr>
        <w:tc>
          <w:tcPr>
            <w:tcW w:w="1444"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50</w:t>
            </w:r>
          </w:p>
        </w:tc>
        <w:tc>
          <w:tcPr>
            <w:tcW w:w="1715" w:type="dxa"/>
            <w:gridSpan w:val="2"/>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60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70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80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100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120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140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160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180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200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230</w:t>
            </w:r>
          </w:p>
        </w:tc>
      </w:tr>
      <w:tr>
        <w:trPr>
          <w:trHeight w:val="0"/>
        </w:trPr>
        <w:tc>
          <w:tcPr>
            <w:tcW w:w="1444"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60</w:t>
            </w:r>
          </w:p>
        </w:tc>
        <w:tc>
          <w:tcPr>
            <w:tcW w:w="1083"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60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80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100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120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150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170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190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210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250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270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300</w:t>
            </w:r>
          </w:p>
        </w:tc>
      </w:tr>
      <w:tr>
        <w:trPr>
          <w:trHeight w:val="0"/>
        </w:trPr>
        <w:tc>
          <w:tcPr>
            <w:tcW w:w="1444"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70</w:t>
            </w:r>
          </w:p>
        </w:tc>
        <w:tc>
          <w:tcPr>
            <w:tcW w:w="1083"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90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140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180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220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270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310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350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400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440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480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530</w:t>
            </w:r>
          </w:p>
        </w:tc>
      </w:tr>
      <w:tr>
        <w:trPr>
          <w:trHeight w:val="0"/>
        </w:trPr>
        <w:tc>
          <w:tcPr>
            <w:tcW w:w="1444" w:type="dxa"/>
            <w:tcBorders>
              <w:top w:val="none" w:color="000000" w:sz="0" w:space="0"/>
              <w:left w:val="single" w:color="000000" w:sz="6"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80</w:t>
            </w:r>
          </w:p>
        </w:tc>
        <w:tc>
          <w:tcPr>
            <w:tcW w:w="1083"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100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150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200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250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300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350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400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450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500</w:t>
            </w:r>
          </w:p>
        </w:tc>
        <w:tc>
          <w:tcPr>
            <w:tcW w:w="54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550</w:t>
            </w:r>
          </w:p>
        </w:tc>
        <w:tc>
          <w:tcPr>
            <w:tcW w:w="631" w:type="dxa"/>
            <w:tcBorders>
              <w:top w:val="none" w:color="000000" w:sz="0"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jc w:val="center"/>
              <w:rPr>
                <w:rFonts w:hAnsi="Times New Roman" w:cs="Times New Roman"/>
                <w:color w:val="000000"/>
                <w:sz w:val="24"/>
                <w:szCs w:val="24"/>
              </w:rPr>
            </w:pPr>
            <w:r>
              <w:rPr>
                <w:rFonts w:hAnsi="Times New Roman" w:cs="Times New Roman"/>
                <w:color w:val="000000"/>
                <w:sz w:val="24"/>
                <w:szCs w:val="24"/>
              </w:rPr>
              <w:t>600</w:t>
            </w:r>
          </w:p>
        </w:tc>
      </w:tr>
    </w:tbl>
    <w:p>
      <w:pPr>
        <w:spacing w:line="240" w:lineRule="auto"/>
        <w:rPr>
          <w:rFonts w:hAnsi="Times New Roman" w:cs="Times New Roman"/>
          <w:color w:val="000000"/>
          <w:sz w:val="24"/>
          <w:szCs w:val="24"/>
        </w:rPr>
      </w:pPr>
      <w:r>
        <w:rPr>
          <w:rFonts w:hAnsi="Times New Roman" w:cs="Times New Roman"/>
          <w:b/>
          <w:bCs/>
          <w:color w:val="000000"/>
          <w:sz w:val="24"/>
          <w:szCs w:val="24"/>
        </w:rPr>
        <w:t>продольной буферной зоны</w:t>
      </w:r>
      <w:r>
        <w:rPr>
          <w:rFonts w:hAnsi="Times New Roman" w:cs="Times New Roman"/>
          <w:color w:val="000000"/>
          <w:sz w:val="24"/>
          <w:szCs w:val="24"/>
        </w:rPr>
        <w:t xml:space="preserve"> (долговременные работы на многополосных дорогах - не менее 20 м, на двухполосных дорогах - не менее 15 м; краткосрочные стационарные работы на многополосных дорогах при длине рабочей зоны менее 30 м - 15 м, при длине рабочей зоны более 30 м - 20 м; краткосрочные стационарные работы на двухполосных дорогах при длине рабочей зоны менее 30 м - 10 м, при длине рабочей зоны более 30 м - 15 м).</w:t>
      </w:r>
    </w:p>
    <w:p>
      <w:pPr>
        <w:spacing w:line="240" w:lineRule="auto"/>
        <w:rPr>
          <w:rFonts w:hAnsi="Times New Roman" w:cs="Times New Roman"/>
          <w:color w:val="000000"/>
          <w:sz w:val="24"/>
          <w:szCs w:val="24"/>
        </w:rPr>
      </w:pPr>
      <w:r>
        <w:rPr>
          <w:rFonts w:hAnsi="Times New Roman" w:cs="Times New Roman"/>
          <w:color w:val="000000"/>
          <w:sz w:val="24"/>
          <w:szCs w:val="24"/>
        </w:rPr>
        <w:t>Если продольная буферная зона попадает на участок с ограниченной видимостью, она продлевается до начала этого участка. В продольной буферной зоне не допускается размещение материалов, техники и работников.</w:t>
      </w:r>
    </w:p>
    <w:p>
      <w:pPr>
        <w:spacing w:line="240" w:lineRule="auto"/>
        <w:rPr>
          <w:rFonts w:hAnsi="Times New Roman" w:cs="Times New Roman"/>
          <w:color w:val="000000"/>
          <w:sz w:val="24"/>
          <w:szCs w:val="24"/>
        </w:rPr>
      </w:pPr>
      <w:r>
        <w:rPr>
          <w:rFonts w:hAnsi="Times New Roman" w:cs="Times New Roman"/>
          <w:b/>
          <w:bCs/>
          <w:color w:val="000000"/>
          <w:sz w:val="24"/>
          <w:szCs w:val="24"/>
        </w:rPr>
        <w:t>рабочей зоны</w:t>
      </w:r>
      <w:r>
        <w:rPr>
          <w:rFonts w:hAnsi="Times New Roman" w:cs="Times New Roman"/>
          <w:color w:val="000000"/>
          <w:sz w:val="24"/>
          <w:szCs w:val="24"/>
        </w:rPr>
        <w:t xml:space="preserve"> (ширина поперечной буферной зоны принимается не менее: на дорогах вне населенных пунктов - 0,5 м; на дорогах в пределах населенных пунктов - 0,3 м; при минимальной ширине полосы движения, смежной с рабочей зоной, ширина поперечной буферной зоны принимается равной не менее 0,3 м);</w:t>
      </w:r>
    </w:p>
    <w:p>
      <w:pPr>
        <w:spacing w:line="240" w:lineRule="auto"/>
        <w:rPr>
          <w:rFonts w:hAnsi="Times New Roman" w:cs="Times New Roman"/>
          <w:color w:val="000000"/>
          <w:sz w:val="24"/>
          <w:szCs w:val="24"/>
        </w:rPr>
      </w:pPr>
      <w:r>
        <w:rPr>
          <w:rFonts w:hAnsi="Times New Roman" w:cs="Times New Roman"/>
          <w:b/>
          <w:bCs/>
          <w:color w:val="000000"/>
          <w:sz w:val="24"/>
          <w:szCs w:val="24"/>
        </w:rPr>
        <w:t>зоны возвращения</w:t>
      </w:r>
      <w:r>
        <w:rPr>
          <w:rFonts w:hAnsi="Times New Roman" w:cs="Times New Roman"/>
          <w:color w:val="000000"/>
          <w:sz w:val="24"/>
          <w:szCs w:val="24"/>
        </w:rPr>
        <w:t xml:space="preserve"> (длина зоны возвращения принимается равной расстоянию от конца рабочей зоны до места установки последнего направляющего устройства; длина отгона в зоне возвращения на одну полосу движения при производстве долговременных и краткосрочных стационарных работ и длине рабочей зоны более 30 м принимается равной: на многополосных дорогах (при ширине полосы 3,75 м) - 30 м; на двухполосных дорогах (при ширине полосы 3,5 м) - 20 м).</w:t>
      </w:r>
    </w:p>
    <w:p>
      <w:r>
        <w:rPr>
          <w:noProof/>
        </w:rPr>
        <w:drawing>
          <wp:inline xmlns:wp="http://schemas.openxmlformats.org/drawingml/2006/wordprocessingDrawing" distT="0" distB="0" distL="0" distR="0">
            <wp:extent cx="5732144" cy="3235888"/>
            <wp:effectExtent l="0" t="0" r="0" b="0"/>
            <wp:docPr id="44" name="Picture 44" descr="/api/doc/v1/image/-43287568?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pi/doc/v1/image/-43287568?moduleId=118&amp;id=154990"/>
                    <pic:cNvPicPr>
                      <a:picLocks noChangeAspect="1" noChangeArrowheads="1"/>
                    </pic:cNvPicPr>
                  </pic:nvPicPr>
                  <pic:blipFill>
                    <a:blip r:embed="Rdb64a2212dbb4258989742b098f11f3c">
                      <a:extLst>
                        <a:ext uri="{28A0092B-C50C-407E-A947-70E740481C1C}">
                          <a14:useLocalDpi xmlns:a14="http://schemas.microsoft.com/office/drawing/2010/main" val="0"/>
                        </a:ext>
                      </a:extLst>
                    </a:blip>
                    <a:stretch>
                      <a:fillRect/>
                    </a:stretch>
                  </pic:blipFill>
                  <pic:spPr bwMode="auto">
                    <a:xfrm>
                      <a:off x="0" y="0"/>
                      <a:ext cx="5732144" cy="3235888"/>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b/>
          <w:bCs/>
          <w:color w:val="000000"/>
          <w:sz w:val="24"/>
          <w:szCs w:val="24"/>
        </w:rPr>
        <w:t>2.8.4. Требования к местам производства работ на пешеходной дорожке, тротуаре и прилегающих территориях (вне зоны автомобильных дорог):</w:t>
      </w:r>
    </w:p>
    <w:p>
      <w:pPr>
        <w:spacing w:line="240" w:lineRule="auto"/>
        <w:rPr>
          <w:rFonts w:hAnsi="Times New Roman" w:cs="Times New Roman"/>
          <w:color w:val="000000"/>
          <w:sz w:val="24"/>
          <w:szCs w:val="24"/>
        </w:rPr>
      </w:pPr>
      <w:r>
        <w:rPr>
          <w:rFonts w:hAnsi="Times New Roman" w:cs="Times New Roman"/>
          <w:color w:val="000000"/>
          <w:sz w:val="24"/>
          <w:szCs w:val="24"/>
        </w:rPr>
        <w:t>Для обозначения опасных зон при производстве работ следует применять сигнальные ограждения, предназначенные для предупреждения о границах территорий и участков с опасными и вредными производственными факторами, а также предотвращающее непреднамеренный доступ в опасную зону.</w:t>
      </w:r>
    </w:p>
    <w:tbl>
      <w:tblPr>
        <w:tblW w:w="5000" w:type="pct"/>
        <w:tblCellMar>
          <w:top w:w="15" w:type="dxa"/>
          <w:left w:w="15" w:type="dxa"/>
          <w:bottom w:w="15" w:type="dxa"/>
          <w:right w:w="15" w:type="dxa"/>
        </w:tblCellMar>
        <w:tblLook w:val="0600"/>
      </w:tblPr>
      <w:tblGrid>
        <w:gridCol w:w="1440"/>
        <w:gridCol w:w="1440"/>
      </w:tblGrid>
      <w:tr>
        <w:trPr>
          <w:trHeight w:val="0"/>
        </w:trPr>
        <w:tc>
          <w:tcPr>
            <w:tcW w:w="4062"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Сигнальные ограждения следует выполнять в виде каната, не рассчитанного на нагрузки и прикрепленного к стойкам или устойчивым конструкциям, с навешанными плакатами, предупреждающими об опасной зоне и знаками безопасности в виде правильных треугольников желтого цвета с черной каймой со стороной не менее 100 мм, расстояние между знаками должно быть не более 6 м.</w:t>
            </w:r>
          </w:p>
        </w:tc>
        <w:tc>
          <w:tcPr>
            <w:tcW w:w="4874"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2366925"/>
                  <wp:effectExtent l="0" t="0" r="0" b="0"/>
                  <wp:docPr id="45" name="Picture 45" descr="/api/doc/v1/image/-43287569?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pi/doc/v1/image/-43287569?moduleId=118&amp;id=154990"/>
                          <pic:cNvPicPr>
                            <a:picLocks noChangeAspect="1" noChangeArrowheads="1"/>
                          </pic:cNvPicPr>
                        </pic:nvPicPr>
                        <pic:blipFill>
                          <a:blip r:embed="Rb4da76ae379546ccb1d5b7f214c3652a">
                            <a:extLst>
                              <a:ext uri="{28A0092B-C50C-407E-A947-70E740481C1C}">
                                <a14:useLocalDpi xmlns:a14="http://schemas.microsoft.com/office/drawing/2010/main" val="0"/>
                              </a:ext>
                            </a:extLst>
                          </a:blip>
                          <a:stretch>
                            <a:fillRect/>
                          </a:stretch>
                        </pic:blipFill>
                        <pic:spPr bwMode="auto">
                          <a:xfrm>
                            <a:off x="0" y="0"/>
                            <a:ext cx="5732144" cy="2366925"/>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p>
      <w:pPr>
        <w:spacing w:line="240" w:lineRule="auto"/>
        <w:rPr>
          <w:rFonts w:hAnsi="Times New Roman" w:cs="Times New Roman"/>
          <w:color w:val="000000"/>
          <w:sz w:val="24"/>
          <w:szCs w:val="24"/>
        </w:rPr>
      </w:pPr>
    </w:p>
    <w:p>
      <w:r>
        <w:rPr>
          <w:noProof/>
        </w:rPr>
        <w:drawing>
          <wp:inline xmlns:wp="http://schemas.openxmlformats.org/drawingml/2006/wordprocessingDrawing" distT="0" distB="0" distL="0" distR="0">
            <wp:extent cx="5732144" cy="1454749"/>
            <wp:effectExtent l="0" t="0" r="0" b="0"/>
            <wp:docPr id="46" name="Picture 46" descr="/api/doc/v1/image/-43287570?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pi/doc/v1/image/-43287570?moduleId=118&amp;id=154990"/>
                    <pic:cNvPicPr>
                      <a:picLocks noChangeAspect="1" noChangeArrowheads="1"/>
                    </pic:cNvPicPr>
                  </pic:nvPicPr>
                  <pic:blipFill>
                    <a:blip r:embed="Rd451e0ad90994301b0cf638da5f882f6">
                      <a:extLst>
                        <a:ext uri="{28A0092B-C50C-407E-A947-70E740481C1C}">
                          <a14:useLocalDpi xmlns:a14="http://schemas.microsoft.com/office/drawing/2010/main" val="0"/>
                        </a:ext>
                      </a:extLst>
                    </a:blip>
                    <a:stretch>
                      <a:fillRect/>
                    </a:stretch>
                  </pic:blipFill>
                  <pic:spPr bwMode="auto">
                    <a:xfrm>
                      <a:off x="0" y="0"/>
                      <a:ext cx="5732144" cy="1454749"/>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color w:val="000000"/>
          <w:sz w:val="24"/>
          <w:szCs w:val="24"/>
        </w:rPr>
        <w:t>Сигнальные ограждения с применением каната должны быть установлены на расстоянии не ближе 2 м от места производства работ для обозначения зоны.</w:t>
      </w:r>
    </w:p>
    <w:p>
      <w:pPr>
        <w:spacing w:line="240" w:lineRule="auto"/>
        <w:rPr>
          <w:rFonts w:hAnsi="Times New Roman" w:cs="Times New Roman"/>
          <w:color w:val="000000"/>
          <w:sz w:val="24"/>
          <w:szCs w:val="24"/>
        </w:rPr>
      </w:pPr>
      <w:r>
        <w:rPr>
          <w:rFonts w:hAnsi="Times New Roman" w:cs="Times New Roman"/>
          <w:color w:val="000000"/>
          <w:sz w:val="24"/>
          <w:szCs w:val="24"/>
        </w:rPr>
        <w:t>Высота ограждений (расстояние от уровня рабочего места до самой низкой точки верхнего горизонтального элемента) должна быть не менее от 0,8 до 1,1 м.</w:t>
      </w:r>
    </w:p>
    <w:p>
      <w:pPr>
        <w:spacing w:line="240" w:lineRule="auto"/>
        <w:rPr>
          <w:rFonts w:hAnsi="Times New Roman" w:cs="Times New Roman"/>
          <w:color w:val="000000"/>
          <w:sz w:val="24"/>
          <w:szCs w:val="24"/>
        </w:rPr>
      </w:pPr>
      <w:r>
        <w:rPr>
          <w:rFonts w:hAnsi="Times New Roman" w:cs="Times New Roman"/>
          <w:color w:val="000000"/>
          <w:sz w:val="24"/>
          <w:szCs w:val="24"/>
        </w:rPr>
        <w:t>Знаки безопасности и плакаты, предупреждающие об опасной зоне, должны быть установлены по всей длине ограждения через каждые 5-10 м.</w:t>
      </w:r>
    </w:p>
    <w:tbl>
      <w:tblPr>
        <w:tblW w:w="5000" w:type="pct"/>
        <w:tblCellMar>
          <w:top w:w="15" w:type="dxa"/>
          <w:left w:w="15" w:type="dxa"/>
          <w:bottom w:w="15" w:type="dxa"/>
          <w:right w:w="15" w:type="dxa"/>
        </w:tblCellMar>
        <w:tblLook w:val="0600"/>
      </w:tblPr>
      <w:tblGrid>
        <w:gridCol w:w="1440"/>
        <w:gridCol w:w="1440"/>
      </w:tblGrid>
      <w:tr>
        <w:trPr>
          <w:trHeight w:val="0"/>
        </w:trPr>
        <w:tc>
          <w:tcPr>
            <w:tcW w:w="4423"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Допускается применение вместо каната ленты сигнальной оградительной. Сигнальные ограждения с применением ленты сигнальной оградительной должны быть установлены на расстоянии не менее 5,0 м от края места производства работ для обозначения зоны. Высота ограждения должна быть в пределах от 0,8 до 1,1 м.</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color w:val="000000"/>
                <w:sz w:val="24"/>
                <w:szCs w:val="24"/>
              </w:rPr>
              <w:t>Применение знаков безопасности обязательно.</w:t>
            </w:r>
          </w:p>
        </w:tc>
        <w:tc>
          <w:tcPr>
            <w:tcW w:w="4513"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3821429"/>
                  <wp:effectExtent l="0" t="0" r="0" b="0"/>
                  <wp:docPr id="47" name="Picture 47" descr="/api/doc/v1/image/-43287573?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pi/doc/v1/image/-43287573?moduleId=118&amp;id=154990"/>
                          <pic:cNvPicPr>
                            <a:picLocks noChangeAspect="1" noChangeArrowheads="1"/>
                          </pic:cNvPicPr>
                        </pic:nvPicPr>
                        <pic:blipFill>
                          <a:blip r:embed="R7709ed8073e44405885054f8c8230565">
                            <a:extLst>
                              <a:ext uri="{28A0092B-C50C-407E-A947-70E740481C1C}">
                                <a14:useLocalDpi xmlns:a14="http://schemas.microsoft.com/office/drawing/2010/main" val="0"/>
                              </a:ext>
                            </a:extLst>
                          </a:blip>
                          <a:stretch>
                            <a:fillRect/>
                          </a:stretch>
                        </pic:blipFill>
                        <pic:spPr bwMode="auto">
                          <a:xfrm>
                            <a:off x="0" y="0"/>
                            <a:ext cx="5732144" cy="3821429"/>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r>
    </w:tbl>
    <w:p>
      <w:pPr>
        <w:spacing w:line="240" w:lineRule="auto"/>
        <w:rPr>
          <w:rFonts w:hAnsi="Times New Roman" w:cs="Times New Roman"/>
          <w:color w:val="000000"/>
          <w:sz w:val="24"/>
          <w:szCs w:val="24"/>
        </w:rPr>
      </w:pPr>
      <w:r>
        <w:rPr>
          <w:rFonts w:hAnsi="Times New Roman" w:cs="Times New Roman"/>
          <w:color w:val="000000"/>
          <w:sz w:val="24"/>
          <w:szCs w:val="24"/>
        </w:rPr>
        <w:t>Конструкцией крепления ограждений к элементам конструкций должна быть исключена возможность их самопроизвольного раскрепления.</w:t>
      </w:r>
    </w:p>
    <w:p>
      <w:pPr>
        <w:spacing w:line="240" w:lineRule="auto"/>
        <w:rPr>
          <w:rFonts w:hAnsi="Times New Roman" w:cs="Times New Roman"/>
          <w:color w:val="000000"/>
          <w:sz w:val="24"/>
          <w:szCs w:val="24"/>
        </w:rPr>
      </w:pPr>
      <w:r>
        <w:rPr>
          <w:rFonts w:hAnsi="Times New Roman" w:cs="Times New Roman"/>
          <w:color w:val="000000"/>
          <w:sz w:val="24"/>
          <w:szCs w:val="24"/>
        </w:rPr>
        <w:t>В ограждениях и их элементах не допускаются: трещины, надрезы, острые кромки, заусенцы; непровары в сварочных швах узлов соединения опор; визуально различимая коррозия.</w:t>
      </w:r>
    </w:p>
    <w:p>
      <w:pPr>
        <w:spacing w:line="240" w:lineRule="auto"/>
        <w:rPr>
          <w:rFonts w:hAnsi="Times New Roman" w:cs="Times New Roman"/>
          <w:color w:val="000000"/>
          <w:sz w:val="24"/>
          <w:szCs w:val="24"/>
        </w:rPr>
      </w:pPr>
      <w:r>
        <w:rPr>
          <w:rFonts w:hAnsi="Times New Roman" w:cs="Times New Roman"/>
          <w:color w:val="000000"/>
          <w:sz w:val="24"/>
          <w:szCs w:val="24"/>
        </w:rPr>
        <w:t>При невозможности установки ограждений для ограничения доступа посторонних лиц в опасные зоны работ, назначенный работник (и) должен осуществлять контроль места производства работ и препятствовать (не допускать, запрещать) им приближаться к установленным зонам повышенной опасности.</w:t>
      </w:r>
    </w:p>
    <w:p>
      <w:pPr>
        <w:spacing w:line="240" w:lineRule="auto"/>
        <w:rPr>
          <w:rFonts w:hAnsi="Times New Roman" w:cs="Times New Roman"/>
          <w:color w:val="000000"/>
          <w:sz w:val="24"/>
          <w:szCs w:val="24"/>
        </w:rPr>
      </w:pPr>
      <w:r>
        <w:rPr>
          <w:rFonts w:hAnsi="Times New Roman" w:cs="Times New Roman"/>
          <w:color w:val="000000"/>
          <w:sz w:val="24"/>
          <w:szCs w:val="24"/>
        </w:rPr>
        <w:t>При работах в местах производства работ, в опасной зоне разрешается находиться только работникам, непосредственно связанным с выполнением работ. Работники должны применять спецодежду, спецобувь и другие СИЗ, в том числе защитные каски. С разрешения ответственного руководителя работ проход в зону производства работ посторонних лиц разрешается исключительно только в сопровождении ответственного исполнителя работ (производителя работ) в защитной каске.</w:t>
      </w:r>
    </w:p>
    <w:p>
      <w:pPr>
        <w:spacing w:line="240" w:lineRule="auto"/>
        <w:rPr>
          <w:rFonts w:hAnsi="Times New Roman" w:cs="Times New Roman"/>
          <w:color w:val="000000"/>
          <w:sz w:val="24"/>
          <w:szCs w:val="24"/>
        </w:rPr>
      </w:pPr>
      <w:r>
        <w:rPr>
          <w:rFonts w:hAnsi="Times New Roman" w:cs="Times New Roman"/>
          <w:b/>
          <w:bCs/>
          <w:color w:val="000000"/>
          <w:sz w:val="24"/>
          <w:szCs w:val="24"/>
        </w:rPr>
        <w:t>ЗАПРЕЩАЕТСЯ:</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 Нахождение в зоне опасных производственных факторов лиц, не участвующих в процессе выполнения работ. </w:t>
      </w:r>
    </w:p>
    <w:p>
      <w:pPr>
        <w:spacing w:line="240" w:lineRule="auto"/>
        <w:rPr>
          <w:rFonts w:hAnsi="Times New Roman" w:cs="Times New Roman"/>
          <w:color w:val="000000"/>
          <w:sz w:val="24"/>
          <w:szCs w:val="24"/>
        </w:rPr>
      </w:pPr>
      <w:r>
        <w:rPr>
          <w:rFonts w:hAnsi="Times New Roman" w:cs="Times New Roman"/>
          <w:b/>
          <w:bCs/>
          <w:color w:val="000000"/>
          <w:sz w:val="24"/>
          <w:szCs w:val="24"/>
        </w:rPr>
        <w:t>2.8.5. Схемы организации движения и ограждения мест производства работ на проезжей части, полосе отвода автомобильной дороги:</w:t>
      </w:r>
    </w:p>
    <w:p>
      <w:pPr>
        <w:spacing w:line="240" w:lineRule="auto"/>
        <w:rPr>
          <w:rFonts w:hAnsi="Times New Roman" w:cs="Times New Roman"/>
          <w:color w:val="000000"/>
          <w:sz w:val="24"/>
          <w:szCs w:val="24"/>
        </w:rPr>
      </w:pPr>
      <w:r>
        <w:rPr>
          <w:rFonts w:hAnsi="Times New Roman" w:cs="Times New Roman"/>
          <w:color w:val="000000"/>
          <w:sz w:val="24"/>
          <w:szCs w:val="24"/>
        </w:rPr>
        <w:t>Схема организации движения и ограждения мест производства работ (далее - схема) составляется в масштабе для участка временного изменения движения, на которых отображаются:</w:t>
      </w:r>
    </w:p>
    <w:p>
      <w:pPr>
        <w:spacing w:line="240" w:lineRule="auto"/>
        <w:rPr>
          <w:rFonts w:hAnsi="Times New Roman" w:cs="Times New Roman"/>
          <w:color w:val="000000"/>
          <w:sz w:val="24"/>
          <w:szCs w:val="24"/>
        </w:rPr>
      </w:pPr>
      <w:r>
        <w:rPr>
          <w:rFonts w:hAnsi="Times New Roman" w:cs="Times New Roman"/>
          <w:color w:val="000000"/>
          <w:sz w:val="24"/>
          <w:szCs w:val="24"/>
        </w:rPr>
        <w:t>проезжая часть, обочины, разделительная полоса;</w:t>
      </w:r>
    </w:p>
    <w:p>
      <w:pPr>
        <w:spacing w:line="240" w:lineRule="auto"/>
        <w:rPr>
          <w:rFonts w:hAnsi="Times New Roman" w:cs="Times New Roman"/>
          <w:color w:val="000000"/>
          <w:sz w:val="24"/>
          <w:szCs w:val="24"/>
        </w:rPr>
      </w:pPr>
      <w:r>
        <w:rPr>
          <w:rFonts w:hAnsi="Times New Roman" w:cs="Times New Roman"/>
          <w:color w:val="000000"/>
          <w:sz w:val="24"/>
          <w:szCs w:val="24"/>
        </w:rPr>
        <w:t>пересечения и примыкания в одном уровне;</w:t>
      </w:r>
    </w:p>
    <w:p>
      <w:pPr>
        <w:spacing w:line="240" w:lineRule="auto"/>
        <w:rPr>
          <w:rFonts w:hAnsi="Times New Roman" w:cs="Times New Roman"/>
          <w:color w:val="000000"/>
          <w:sz w:val="24"/>
          <w:szCs w:val="24"/>
        </w:rPr>
      </w:pPr>
      <w:r>
        <w:rPr>
          <w:rFonts w:hAnsi="Times New Roman" w:cs="Times New Roman"/>
          <w:color w:val="000000"/>
          <w:sz w:val="24"/>
          <w:szCs w:val="24"/>
        </w:rPr>
        <w:t>пересечения и примыкания в разных уровнях (или отдельно съезды и въезды);</w:t>
      </w:r>
    </w:p>
    <w:p>
      <w:pPr>
        <w:spacing w:line="240" w:lineRule="auto"/>
        <w:rPr>
          <w:rFonts w:hAnsi="Times New Roman" w:cs="Times New Roman"/>
          <w:color w:val="000000"/>
          <w:sz w:val="24"/>
          <w:szCs w:val="24"/>
        </w:rPr>
      </w:pPr>
      <w:r>
        <w:rPr>
          <w:rFonts w:hAnsi="Times New Roman" w:cs="Times New Roman"/>
          <w:color w:val="000000"/>
          <w:sz w:val="24"/>
          <w:szCs w:val="24"/>
        </w:rPr>
        <w:t>искусственные сооружения, автобусные остановки;</w:t>
      </w:r>
    </w:p>
    <w:p>
      <w:pPr>
        <w:spacing w:line="240" w:lineRule="auto"/>
        <w:rPr>
          <w:rFonts w:hAnsi="Times New Roman" w:cs="Times New Roman"/>
          <w:color w:val="000000"/>
          <w:sz w:val="24"/>
          <w:szCs w:val="24"/>
        </w:rPr>
      </w:pPr>
      <w:r>
        <w:rPr>
          <w:rFonts w:hAnsi="Times New Roman" w:cs="Times New Roman"/>
          <w:color w:val="000000"/>
          <w:sz w:val="24"/>
          <w:szCs w:val="24"/>
        </w:rPr>
        <w:t>специально устраиваемые объезды;</w:t>
      </w:r>
    </w:p>
    <w:p>
      <w:pPr>
        <w:spacing w:line="240" w:lineRule="auto"/>
        <w:rPr>
          <w:rFonts w:hAnsi="Times New Roman" w:cs="Times New Roman"/>
          <w:color w:val="000000"/>
          <w:sz w:val="24"/>
          <w:szCs w:val="24"/>
        </w:rPr>
      </w:pPr>
      <w:r>
        <w:rPr>
          <w:rFonts w:hAnsi="Times New Roman" w:cs="Times New Roman"/>
          <w:color w:val="000000"/>
          <w:sz w:val="24"/>
          <w:szCs w:val="24"/>
        </w:rPr>
        <w:t>пешеходные и велосипедные дорожки.</w:t>
      </w:r>
    </w:p>
    <w:p>
      <w:pPr>
        <w:spacing w:line="240" w:lineRule="auto"/>
        <w:rPr>
          <w:rFonts w:hAnsi="Times New Roman" w:cs="Times New Roman"/>
          <w:color w:val="000000"/>
          <w:sz w:val="24"/>
          <w:szCs w:val="24"/>
        </w:rPr>
      </w:pPr>
      <w:r>
        <w:rPr>
          <w:rFonts w:hAnsi="Times New Roman" w:cs="Times New Roman"/>
          <w:color w:val="000000"/>
          <w:sz w:val="24"/>
          <w:szCs w:val="24"/>
        </w:rPr>
        <w:t>На схеме указываются:</w:t>
      </w:r>
    </w:p>
    <w:p>
      <w:pPr>
        <w:spacing w:line="240" w:lineRule="auto"/>
        <w:rPr>
          <w:rFonts w:hAnsi="Times New Roman" w:cs="Times New Roman"/>
          <w:color w:val="000000"/>
          <w:sz w:val="24"/>
          <w:szCs w:val="24"/>
        </w:rPr>
      </w:pPr>
      <w:r>
        <w:rPr>
          <w:rFonts w:hAnsi="Times New Roman" w:cs="Times New Roman"/>
          <w:color w:val="000000"/>
          <w:sz w:val="24"/>
          <w:szCs w:val="24"/>
        </w:rPr>
        <w:t>ширина проезжей части и обочин, разделительных полос, велосипедных и пешеходных дорожек, специально устроенных объездов;</w:t>
      </w:r>
    </w:p>
    <w:p>
      <w:pPr>
        <w:spacing w:line="240" w:lineRule="auto"/>
        <w:rPr>
          <w:rFonts w:hAnsi="Times New Roman" w:cs="Times New Roman"/>
          <w:color w:val="000000"/>
          <w:sz w:val="24"/>
          <w:szCs w:val="24"/>
        </w:rPr>
      </w:pPr>
      <w:r>
        <w:rPr>
          <w:rFonts w:hAnsi="Times New Roman" w:cs="Times New Roman"/>
          <w:color w:val="000000"/>
          <w:sz w:val="24"/>
          <w:szCs w:val="24"/>
        </w:rPr>
        <w:t>временные дорожные знаки (с привязкой), ограждающие и направляющие устройства, сигнальные фонари, расположение машин и механизмов, другие технические средства.</w:t>
      </w:r>
    </w:p>
    <w:p>
      <w:pPr>
        <w:spacing w:line="240" w:lineRule="auto"/>
        <w:rPr>
          <w:rFonts w:hAnsi="Times New Roman" w:cs="Times New Roman"/>
          <w:color w:val="000000"/>
          <w:sz w:val="24"/>
          <w:szCs w:val="24"/>
        </w:rPr>
      </w:pPr>
      <w:r>
        <w:rPr>
          <w:rFonts w:hAnsi="Times New Roman" w:cs="Times New Roman"/>
          <w:color w:val="000000"/>
          <w:sz w:val="24"/>
          <w:szCs w:val="24"/>
        </w:rPr>
        <w:t>На схеме указывается вид и характер работ, сроки их исполнения, наименование организации, проводящей работы, телефоны и фамилии должностных лиц, составивших схему и ответственных за проведение работ.</w:t>
      </w:r>
    </w:p>
    <w:p>
      <w:pPr>
        <w:spacing w:line="240" w:lineRule="auto"/>
        <w:rPr>
          <w:rFonts w:hAnsi="Times New Roman" w:cs="Times New Roman"/>
          <w:color w:val="000000"/>
          <w:sz w:val="24"/>
          <w:szCs w:val="24"/>
        </w:rPr>
      </w:pPr>
      <w:r>
        <w:rPr>
          <w:rFonts w:hAnsi="Times New Roman" w:cs="Times New Roman"/>
          <w:color w:val="000000"/>
          <w:sz w:val="24"/>
          <w:szCs w:val="24"/>
        </w:rPr>
        <w:t>Схемы всех видов работ в пределах полосы отвода дороги или в "красных линиях" передаются должностным лицом, ответственным за организацию и безопасное проведение работ структурного подразделения филиала для согласования в подразделения Госавтоинспекции на региональном или районном уровне, осуществляющие федеральный государственный надзор в области безопасности дорожного движения на данном участке дороги, не менее чем за одни сутки.</w:t>
      </w:r>
    </w:p>
    <w:p>
      <w:pPr>
        <w:spacing w:line="240" w:lineRule="auto"/>
        <w:rPr>
          <w:rFonts w:hAnsi="Times New Roman" w:cs="Times New Roman"/>
          <w:color w:val="000000"/>
          <w:sz w:val="24"/>
          <w:szCs w:val="24"/>
        </w:rPr>
      </w:pPr>
      <w:r>
        <w:rPr>
          <w:rFonts w:hAnsi="Times New Roman" w:cs="Times New Roman"/>
          <w:color w:val="000000"/>
          <w:sz w:val="24"/>
          <w:szCs w:val="24"/>
        </w:rPr>
        <w:t>При проведении долговременных работ длительностью более пяти суток соответствующее подразделение Госавтоинспекции должно информировать владельцем автомобильной дороги об адресе участка, на котором намечено проведение работ, сроках их проведения не менее чем за семь суток.</w:t>
      </w:r>
    </w:p>
    <w:p>
      <w:pPr>
        <w:spacing w:line="240" w:lineRule="auto"/>
        <w:rPr>
          <w:rFonts w:hAnsi="Times New Roman" w:cs="Times New Roman"/>
          <w:color w:val="000000"/>
          <w:sz w:val="24"/>
          <w:szCs w:val="24"/>
        </w:rPr>
      </w:pPr>
      <w:r>
        <w:rPr>
          <w:rFonts w:hAnsi="Times New Roman" w:cs="Times New Roman"/>
          <w:b/>
          <w:bCs/>
          <w:color w:val="000000"/>
          <w:sz w:val="24"/>
          <w:szCs w:val="24"/>
        </w:rPr>
        <w:t>2.8.6. Организация производства работ на проезжей части, полосе отвода автомобильной дороги:</w:t>
      </w:r>
    </w:p>
    <w:p>
      <w:pPr>
        <w:spacing w:line="240" w:lineRule="auto"/>
        <w:rPr>
          <w:rFonts w:hAnsi="Times New Roman" w:cs="Times New Roman"/>
          <w:color w:val="000000"/>
          <w:sz w:val="24"/>
          <w:szCs w:val="24"/>
        </w:rPr>
      </w:pPr>
      <w:r>
        <w:rPr>
          <w:rFonts w:hAnsi="Times New Roman" w:cs="Times New Roman"/>
          <w:color w:val="000000"/>
          <w:sz w:val="24"/>
          <w:szCs w:val="24"/>
        </w:rPr>
        <w:t>Размещение на проезжей части и обочинах оборудования, инвентаря, материалов и техники должно осуществляться после полного обустройства участка временного изменения движения всеми необходимыми техническими средствами организации движения, ограждающими и направляющими устройствами в соответствии со схемой.</w:t>
      </w:r>
    </w:p>
    <w:p>
      <w:pPr>
        <w:spacing w:line="240" w:lineRule="auto"/>
        <w:rPr>
          <w:rFonts w:hAnsi="Times New Roman" w:cs="Times New Roman"/>
          <w:color w:val="000000"/>
          <w:sz w:val="24"/>
          <w:szCs w:val="24"/>
        </w:rPr>
      </w:pPr>
      <w:r>
        <w:rPr>
          <w:rFonts w:hAnsi="Times New Roman" w:cs="Times New Roman"/>
          <w:color w:val="000000"/>
          <w:sz w:val="24"/>
          <w:szCs w:val="24"/>
        </w:rPr>
        <w:t>Отклонение от схемы, а также применение неисправных технических средств не допускается.</w:t>
      </w:r>
    </w:p>
    <w:p>
      <w:pPr>
        <w:spacing w:line="240" w:lineRule="auto"/>
        <w:rPr>
          <w:rFonts w:hAnsi="Times New Roman" w:cs="Times New Roman"/>
          <w:color w:val="000000"/>
          <w:sz w:val="24"/>
          <w:szCs w:val="24"/>
        </w:rPr>
      </w:pPr>
      <w:r>
        <w:rPr>
          <w:rFonts w:hAnsi="Times New Roman" w:cs="Times New Roman"/>
          <w:color w:val="000000"/>
          <w:sz w:val="24"/>
          <w:szCs w:val="24"/>
        </w:rPr>
        <w:t>Установка и демонтаж технических средств организации дорожного движения, ограждающих и направляющих устройств, прочих технических средств, применяемых для обустройства мест производства работ, выполняются работниками под непосредственным контролем ответственного руководителя работ.</w:t>
      </w:r>
    </w:p>
    <w:p>
      <w:pPr>
        <w:spacing w:line="240" w:lineRule="auto"/>
        <w:rPr>
          <w:rFonts w:hAnsi="Times New Roman" w:cs="Times New Roman"/>
          <w:color w:val="000000"/>
          <w:sz w:val="24"/>
          <w:szCs w:val="24"/>
        </w:rPr>
      </w:pPr>
      <w:r>
        <w:rPr>
          <w:rFonts w:hAnsi="Times New Roman" w:cs="Times New Roman"/>
          <w:color w:val="000000"/>
          <w:sz w:val="24"/>
          <w:szCs w:val="24"/>
        </w:rPr>
        <w:t>Расстановка необходимых средств осуществляется непосредственно перед началом производства работ в следующем порядке:</w:t>
      </w:r>
    </w:p>
    <w:p>
      <w:pPr>
        <w:spacing w:line="240" w:lineRule="auto"/>
        <w:rPr>
          <w:rFonts w:hAnsi="Times New Roman" w:cs="Times New Roman"/>
          <w:color w:val="000000"/>
          <w:sz w:val="24"/>
          <w:szCs w:val="24"/>
        </w:rPr>
      </w:pPr>
      <w:r>
        <w:rPr>
          <w:rFonts w:hAnsi="Times New Roman" w:cs="Times New Roman"/>
          <w:color w:val="000000"/>
          <w:sz w:val="24"/>
          <w:szCs w:val="24"/>
        </w:rPr>
        <w:t>дорожные знаки;</w:t>
      </w:r>
    </w:p>
    <w:p>
      <w:pPr>
        <w:spacing w:line="240" w:lineRule="auto"/>
        <w:rPr>
          <w:rFonts w:hAnsi="Times New Roman" w:cs="Times New Roman"/>
          <w:color w:val="000000"/>
          <w:sz w:val="24"/>
          <w:szCs w:val="24"/>
        </w:rPr>
      </w:pPr>
      <w:r>
        <w:rPr>
          <w:rFonts w:hAnsi="Times New Roman" w:cs="Times New Roman"/>
          <w:color w:val="000000"/>
          <w:sz w:val="24"/>
          <w:szCs w:val="24"/>
        </w:rPr>
        <w:t>направляющие устройства;</w:t>
      </w:r>
    </w:p>
    <w:p>
      <w:pPr>
        <w:spacing w:line="240" w:lineRule="auto"/>
        <w:rPr>
          <w:rFonts w:hAnsi="Times New Roman" w:cs="Times New Roman"/>
          <w:color w:val="000000"/>
          <w:sz w:val="24"/>
          <w:szCs w:val="24"/>
        </w:rPr>
      </w:pPr>
      <w:r>
        <w:rPr>
          <w:rFonts w:hAnsi="Times New Roman" w:cs="Times New Roman"/>
          <w:color w:val="000000"/>
          <w:sz w:val="24"/>
          <w:szCs w:val="24"/>
        </w:rPr>
        <w:t>ограждающие устройства.</w:t>
      </w:r>
    </w:p>
    <w:p>
      <w:pPr>
        <w:spacing w:line="240" w:lineRule="auto"/>
        <w:rPr>
          <w:rFonts w:hAnsi="Times New Roman" w:cs="Times New Roman"/>
          <w:color w:val="000000"/>
          <w:sz w:val="24"/>
          <w:szCs w:val="24"/>
        </w:rPr>
      </w:pPr>
      <w:r>
        <w:rPr>
          <w:rFonts w:hAnsi="Times New Roman" w:cs="Times New Roman"/>
          <w:color w:val="000000"/>
          <w:sz w:val="24"/>
          <w:szCs w:val="24"/>
        </w:rPr>
        <w:t>Первыми устанавливаются дорожные знаки, наиболее удаленные от мест проведения работ, для направления движения, свободного от дорожных работ.</w:t>
      </w:r>
    </w:p>
    <w:p>
      <w:pPr>
        <w:spacing w:line="240" w:lineRule="auto"/>
        <w:rPr>
          <w:rFonts w:hAnsi="Times New Roman" w:cs="Times New Roman"/>
          <w:color w:val="000000"/>
          <w:sz w:val="24"/>
          <w:szCs w:val="24"/>
        </w:rPr>
      </w:pPr>
      <w:r>
        <w:rPr>
          <w:rFonts w:hAnsi="Times New Roman" w:cs="Times New Roman"/>
          <w:color w:val="000000"/>
          <w:sz w:val="24"/>
          <w:szCs w:val="24"/>
        </w:rPr>
        <w:t>Демонтаж временных технических средств организации дорожного движения, направляющих и ограждающих устройств, прочих технических средств осуществляется незамедлительно после завершения работ в обратной последовательности.</w:t>
      </w:r>
    </w:p>
    <w:p>
      <w:pPr>
        <w:spacing w:line="240" w:lineRule="auto"/>
        <w:rPr>
          <w:rFonts w:hAnsi="Times New Roman" w:cs="Times New Roman"/>
          <w:color w:val="000000"/>
          <w:sz w:val="24"/>
          <w:szCs w:val="24"/>
        </w:rPr>
      </w:pPr>
      <w:r>
        <w:rPr>
          <w:rFonts w:hAnsi="Times New Roman" w:cs="Times New Roman"/>
          <w:color w:val="000000"/>
          <w:sz w:val="24"/>
          <w:szCs w:val="24"/>
        </w:rPr>
        <w:t>Информирование участников дорожного движения о производстве краткосрочных работ не требуется.</w:t>
      </w:r>
    </w:p>
    <w:p>
      <w:pPr>
        <w:spacing w:line="240" w:lineRule="auto"/>
        <w:rPr>
          <w:rFonts w:hAnsi="Times New Roman" w:cs="Times New Roman"/>
          <w:color w:val="000000"/>
          <w:sz w:val="24"/>
          <w:szCs w:val="24"/>
        </w:rPr>
      </w:pPr>
      <w:r>
        <w:rPr>
          <w:rFonts w:hAnsi="Times New Roman" w:cs="Times New Roman"/>
          <w:color w:val="000000"/>
          <w:sz w:val="24"/>
          <w:szCs w:val="24"/>
        </w:rPr>
        <w:t>Перед началом работ работники должны ознакомиться со схемой. Работники должны применять сигнальную одежду.</w:t>
      </w:r>
    </w:p>
    <w:p>
      <w:pPr>
        <w:spacing w:line="240" w:lineRule="auto"/>
        <w:rPr>
          <w:rFonts w:hAnsi="Times New Roman" w:cs="Times New Roman"/>
          <w:color w:val="000000"/>
          <w:sz w:val="24"/>
          <w:szCs w:val="24"/>
        </w:rPr>
      </w:pPr>
      <w:r>
        <w:rPr>
          <w:rFonts w:hAnsi="Times New Roman" w:cs="Times New Roman"/>
          <w:color w:val="000000"/>
          <w:sz w:val="24"/>
          <w:szCs w:val="24"/>
        </w:rPr>
        <w:t>Производство работ в смотровых устройствах (колодцах) кабельной канализации связи, расположенных в границах проезжей части, полосы отвода автомобильной дороги относится к краткосрочным работам, работы проводятся, как правило, в границах одной полосы, участок которой закрывается для движения. В случае если рабочая зона выходит за существующие границы полосы движения, допускается сокращать ширину смежной полосы до 3 м, обозначая при этом ее границы направляющими устройствами.</w:t>
      </w:r>
    </w:p>
    <w:p>
      <w:pPr>
        <w:spacing w:line="240" w:lineRule="auto"/>
        <w:rPr>
          <w:rFonts w:hAnsi="Times New Roman" w:cs="Times New Roman"/>
          <w:color w:val="000000"/>
          <w:sz w:val="24"/>
          <w:szCs w:val="24"/>
        </w:rPr>
      </w:pPr>
      <w:r>
        <w:rPr>
          <w:rFonts w:hAnsi="Times New Roman" w:cs="Times New Roman"/>
          <w:color w:val="000000"/>
          <w:sz w:val="24"/>
          <w:szCs w:val="24"/>
        </w:rPr>
        <w:t>В темное время суток краткосрочные работы допускается проводить при необходимости сохранения или восстановления безопасности дорожного движения (например, ликвидация последствий аварий и стихийных бедствий в их начальных стадиях); использования периодов минимальной интенсивности движения.</w:t>
      </w:r>
    </w:p>
    <w:p>
      <w:pPr>
        <w:spacing w:line="240" w:lineRule="auto"/>
        <w:rPr>
          <w:rFonts w:hAnsi="Times New Roman" w:cs="Times New Roman"/>
          <w:color w:val="000000"/>
          <w:sz w:val="24"/>
          <w:szCs w:val="24"/>
        </w:rPr>
      </w:pPr>
      <w:r>
        <w:rPr>
          <w:rFonts w:hAnsi="Times New Roman" w:cs="Times New Roman"/>
          <w:color w:val="000000"/>
          <w:sz w:val="24"/>
          <w:szCs w:val="24"/>
        </w:rPr>
        <w:t>На участках проведения стационарных работ на проезжей части рекомендуется ограничивать максимальную скорость движения:</w:t>
      </w:r>
    </w:p>
    <w:p>
      <w:pPr>
        <w:spacing w:line="240" w:lineRule="auto"/>
        <w:rPr>
          <w:rFonts w:hAnsi="Times New Roman" w:cs="Times New Roman"/>
          <w:color w:val="000000"/>
          <w:sz w:val="24"/>
          <w:szCs w:val="24"/>
        </w:rPr>
      </w:pPr>
      <w:r>
        <w:rPr>
          <w:rFonts w:hAnsi="Times New Roman" w:cs="Times New Roman"/>
          <w:color w:val="000000"/>
          <w:sz w:val="24"/>
          <w:szCs w:val="24"/>
        </w:rPr>
        <w:t>до 60 км/ч на автомагистралях и многополосных дорогах с разделительной полосой;</w:t>
      </w:r>
    </w:p>
    <w:p>
      <w:pPr>
        <w:spacing w:line="240" w:lineRule="auto"/>
        <w:rPr>
          <w:rFonts w:hAnsi="Times New Roman" w:cs="Times New Roman"/>
          <w:color w:val="000000"/>
          <w:sz w:val="24"/>
          <w:szCs w:val="24"/>
        </w:rPr>
      </w:pPr>
      <w:r>
        <w:rPr>
          <w:rFonts w:hAnsi="Times New Roman" w:cs="Times New Roman"/>
          <w:color w:val="000000"/>
          <w:sz w:val="24"/>
          <w:szCs w:val="24"/>
        </w:rPr>
        <w:t>до 40 км/ч на двухполосных и многополосных дорогах без разделительной полосы.</w:t>
      </w:r>
    </w:p>
    <w:p>
      <w:pPr>
        <w:spacing w:line="240" w:lineRule="auto"/>
        <w:rPr>
          <w:rFonts w:hAnsi="Times New Roman" w:cs="Times New Roman"/>
          <w:color w:val="000000"/>
          <w:sz w:val="24"/>
          <w:szCs w:val="24"/>
        </w:rPr>
      </w:pPr>
      <w:r>
        <w:rPr>
          <w:rFonts w:hAnsi="Times New Roman" w:cs="Times New Roman"/>
          <w:b/>
          <w:bCs/>
          <w:color w:val="000000"/>
          <w:sz w:val="24"/>
          <w:szCs w:val="24"/>
        </w:rPr>
        <w:t>2.8.7. Примеры схем организации движения и ограждения мест производства работ на проезжей части автомобильной дороги:</w:t>
      </w:r>
    </w:p>
    <w:p>
      <w:r>
        <w:rPr>
          <w:noProof/>
        </w:rPr>
        <w:drawing>
          <wp:inline xmlns:wp="http://schemas.openxmlformats.org/drawingml/2006/wordprocessingDrawing" distT="0" distB="0" distL="0" distR="0">
            <wp:extent cx="5732144" cy="2526612"/>
            <wp:effectExtent l="0" t="0" r="0" b="0"/>
            <wp:docPr id="48" name="Picture 48" descr="/api/doc/v1/image/-43287574?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pi/doc/v1/image/-43287574?moduleId=118&amp;id=154990"/>
                    <pic:cNvPicPr>
                      <a:picLocks noChangeAspect="1" noChangeArrowheads="1"/>
                    </pic:cNvPicPr>
                  </pic:nvPicPr>
                  <pic:blipFill>
                    <a:blip r:embed="R1017372283e949cca178b6771468eb6e">
                      <a:extLst>
                        <a:ext uri="{28A0092B-C50C-407E-A947-70E740481C1C}">
                          <a14:useLocalDpi xmlns:a14="http://schemas.microsoft.com/office/drawing/2010/main" val="0"/>
                        </a:ext>
                      </a:extLst>
                    </a:blip>
                    <a:stretch>
                      <a:fillRect/>
                    </a:stretch>
                  </pic:blipFill>
                  <pic:spPr bwMode="auto">
                    <a:xfrm>
                      <a:off x="0" y="0"/>
                      <a:ext cx="5732144" cy="2526612"/>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r>
        <w:rPr>
          <w:rFonts w:hAnsi="Times New Roman" w:cs="Times New Roman"/>
          <w:color w:val="000000"/>
          <w:sz w:val="24"/>
          <w:szCs w:val="24"/>
        </w:rPr>
        <w:t>Рисунок Б.33 - Двухполосная дорога. Рабочая зона производства краткосрочных работ длиной более 30 м на полосе движения. Пропуск транспортных средств встречных направлений по одной полосе с помощью регулировщиков</w:t>
      </w:r>
    </w:p>
    <w:p>
      <w:r>
        <w:rPr>
          <w:noProof/>
        </w:rPr>
        <w:drawing>
          <wp:inline xmlns:wp="http://schemas.openxmlformats.org/drawingml/2006/wordprocessingDrawing" distT="0" distB="0" distL="0" distR="0">
            <wp:extent cx="5732144" cy="2380516"/>
            <wp:effectExtent l="0" t="0" r="0" b="0"/>
            <wp:docPr id="49" name="Picture 49" descr="/api/doc/v1/image/-43287575?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pi/doc/v1/image/-43287575?moduleId=118&amp;id=154990"/>
                    <pic:cNvPicPr>
                      <a:picLocks noChangeAspect="1" noChangeArrowheads="1"/>
                    </pic:cNvPicPr>
                  </pic:nvPicPr>
                  <pic:blipFill>
                    <a:blip r:embed="R47a986828f9f4e77893676ced3a751a8">
                      <a:extLst>
                        <a:ext uri="{28A0092B-C50C-407E-A947-70E740481C1C}">
                          <a14:useLocalDpi xmlns:a14="http://schemas.microsoft.com/office/drawing/2010/main" val="0"/>
                        </a:ext>
                      </a:extLst>
                    </a:blip>
                    <a:stretch>
                      <a:fillRect/>
                    </a:stretch>
                  </pic:blipFill>
                  <pic:spPr bwMode="auto">
                    <a:xfrm>
                      <a:off x="0" y="0"/>
                      <a:ext cx="5732144" cy="2380516"/>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r>
        <w:rPr>
          <w:rFonts w:hAnsi="Times New Roman" w:cs="Times New Roman"/>
          <w:color w:val="000000"/>
          <w:sz w:val="24"/>
          <w:szCs w:val="24"/>
        </w:rPr>
        <w:t>Рисунок Б.34 - Двухполосная дорога. Рабочая зона производства краткосрочных работ длиной менее 30 м на полосе движения. Пропуск транспортных средств встречных направлений по одной полосе (регулирование с помощью регулировщика при интенсивности движения более 250 авт./ч в двух направлениях или при ограниченной видимости на участие дороги)</w:t>
      </w:r>
    </w:p>
    <w:p>
      <w:r>
        <w:rPr>
          <w:noProof/>
        </w:rPr>
        <w:drawing>
          <wp:inline xmlns:wp="http://schemas.openxmlformats.org/drawingml/2006/wordprocessingDrawing" distT="0" distB="0" distL="0" distR="0">
            <wp:extent cx="5732144" cy="4642057"/>
            <wp:effectExtent l="0" t="0" r="0" b="0"/>
            <wp:docPr id="50" name="Picture 50" descr="/api/doc/v1/image/-43287576?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pi/doc/v1/image/-43287576?moduleId=118&amp;id=154990"/>
                    <pic:cNvPicPr>
                      <a:picLocks noChangeAspect="1" noChangeArrowheads="1"/>
                    </pic:cNvPicPr>
                  </pic:nvPicPr>
                  <pic:blipFill>
                    <a:blip r:embed="R4670bcaea34f4965b8bf597872d53e3a">
                      <a:extLst>
                        <a:ext uri="{28A0092B-C50C-407E-A947-70E740481C1C}">
                          <a14:useLocalDpi xmlns:a14="http://schemas.microsoft.com/office/drawing/2010/main" val="0"/>
                        </a:ext>
                      </a:extLst>
                    </a:blip>
                    <a:stretch>
                      <a:fillRect/>
                    </a:stretch>
                  </pic:blipFill>
                  <pic:spPr bwMode="auto">
                    <a:xfrm>
                      <a:off x="0" y="0"/>
                      <a:ext cx="5732144" cy="4642057"/>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r>
        <w:rPr>
          <w:rFonts w:hAnsi="Times New Roman" w:cs="Times New Roman"/>
          <w:color w:val="000000"/>
          <w:sz w:val="24"/>
          <w:szCs w:val="24"/>
        </w:rPr>
        <w:t>Рисунок Б.35 - Двухполосная дорога. Рабочая зона производства краткосрочных работ на обочине (а) или откосе (б)</w:t>
      </w:r>
    </w:p>
    <w:p>
      <w:pPr>
        <w:spacing w:line="240" w:lineRule="auto"/>
        <w:jc w:val="center"/>
        <w:rPr>
          <w:rFonts w:hAnsi="Times New Roman" w:cs="Times New Roman"/>
          <w:color w:val="000000"/>
          <w:sz w:val="24"/>
          <w:szCs w:val="24"/>
        </w:rPr>
      </w:pPr>
      <w:r>
        <w:rPr>
          <w:rFonts w:hAnsi="Times New Roman" w:cs="Times New Roman"/>
          <w:color w:val="000000"/>
          <w:sz w:val="24"/>
          <w:szCs w:val="24"/>
        </w:rPr>
        <w:t>( Знак устанавливают перед участками дорог, на которых возможен выброс гравия, щебня и т.п. из-под колес транспортных средств)</w:t>
      </w:r>
    </w:p>
    <w:p>
      <w:r>
        <w:rPr>
          <w:noProof/>
        </w:rPr>
        <w:drawing>
          <wp:inline xmlns:wp="http://schemas.openxmlformats.org/drawingml/2006/wordprocessingDrawing" distT="0" distB="0" distL="0" distR="0">
            <wp:extent cx="5732144" cy="2182580"/>
            <wp:effectExtent l="0" t="0" r="0" b="0"/>
            <wp:docPr id="51" name="Picture 51" descr="/api/doc/v1/image/-43287577?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pi/doc/v1/image/-43287577?moduleId=118&amp;id=154990"/>
                    <pic:cNvPicPr>
                      <a:picLocks noChangeAspect="1" noChangeArrowheads="1"/>
                    </pic:cNvPicPr>
                  </pic:nvPicPr>
                  <pic:blipFill>
                    <a:blip r:embed="Rdc79d0c0499d4076a9d75b183eb1ff08">
                      <a:extLst>
                        <a:ext uri="{28A0092B-C50C-407E-A947-70E740481C1C}">
                          <a14:useLocalDpi xmlns:a14="http://schemas.microsoft.com/office/drawing/2010/main" val="0"/>
                        </a:ext>
                      </a:extLst>
                    </a:blip>
                    <a:stretch>
                      <a:fillRect/>
                    </a:stretch>
                  </pic:blipFill>
                  <pic:spPr bwMode="auto">
                    <a:xfrm>
                      <a:off x="0" y="0"/>
                      <a:ext cx="5732144" cy="2182580"/>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color w:val="000000"/>
          <w:sz w:val="24"/>
          <w:szCs w:val="24"/>
        </w:rPr>
        <w:t>Примечание - Интенсивность движения менее 250 авт./ч в двух направлениях</w:t>
      </w:r>
    </w:p>
    <w:tbl>
      <w:tblPr>
        <w:tblW w:w="5000" w:type="pct"/>
        <w:tblCellMar>
          <w:top w:w="15" w:type="dxa"/>
          <w:left w:w="15" w:type="dxa"/>
          <w:bottom w:w="15" w:type="dxa"/>
          <w:right w:w="15" w:type="dxa"/>
        </w:tblCellMar>
        <w:tblLook w:val="0600"/>
      </w:tblPr>
      <w:tblGrid>
        <w:gridCol w:w="1440"/>
        <w:gridCol w:w="1440"/>
        <w:gridCol w:w="1440"/>
        <w:gridCol w:w="1440"/>
        <w:gridCol w:w="1440"/>
        <w:gridCol w:w="1440"/>
        <w:gridCol w:w="1440"/>
        <w:gridCol w:w="1440"/>
        <w:gridCol w:w="1440"/>
        <w:gridCol w:w="1440"/>
        <w:gridCol w:w="1440"/>
        <w:gridCol w:w="1440"/>
        <w:gridCol w:w="1440"/>
        <w:gridCol w:w="1440"/>
        <w:gridCol w:w="1440"/>
      </w:tblGrid>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gridSpan w:val="4"/>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Название организации</w:t>
            </w:r>
          </w:p>
        </w:tc>
        <w:tc>
          <w:tcPr>
            <w:tcW w:w="3339" w:type="dxa"/>
            <w:gridSpan w:val="10"/>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gridSpan w:val="4"/>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339" w:type="dxa"/>
            <w:gridSpan w:val="10"/>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895" w:type="dxa"/>
            <w:gridSpan w:val="2"/>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Название объекта</w:t>
            </w:r>
          </w:p>
        </w:tc>
        <w:tc>
          <w:tcPr>
            <w:tcW w:w="451" w:type="dxa"/>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51" w:type="dxa"/>
            <w:gridSpan w:val="2"/>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КМ</w:t>
            </w:r>
          </w:p>
        </w:tc>
        <w:tc>
          <w:tcPr>
            <w:tcW w:w="361" w:type="dxa"/>
            <w:gridSpan w:val="2"/>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5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ПК</w:t>
            </w:r>
          </w:p>
        </w:tc>
        <w:tc>
          <w:tcPr>
            <w:tcW w:w="451" w:type="dxa"/>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51" w:type="dxa"/>
            <w:gridSpan w:val="2"/>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КМ</w:t>
            </w:r>
          </w:p>
        </w:tc>
        <w:tc>
          <w:tcPr>
            <w:tcW w:w="361" w:type="dxa"/>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51"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ПК</w:t>
            </w:r>
          </w:p>
        </w:tc>
        <w:tc>
          <w:tcPr>
            <w:tcW w:w="361" w:type="dxa"/>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gridSpan w:val="4"/>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339" w:type="dxa"/>
            <w:gridSpan w:val="10"/>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069" w:type="dxa"/>
            <w:gridSpan w:val="6"/>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Вид и характер дорожных работ</w:t>
            </w:r>
          </w:p>
        </w:tc>
        <w:tc>
          <w:tcPr>
            <w:tcW w:w="2888" w:type="dxa"/>
            <w:gridSpan w:val="8"/>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gridSpan w:val="4"/>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339" w:type="dxa"/>
            <w:gridSpan w:val="10"/>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gridSpan w:val="4"/>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Сроки исполнения работ</w:t>
            </w:r>
          </w:p>
        </w:tc>
        <w:tc>
          <w:tcPr>
            <w:tcW w:w="3339" w:type="dxa"/>
            <w:gridSpan w:val="10"/>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gridSpan w:val="4"/>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339" w:type="dxa"/>
            <w:gridSpan w:val="10"/>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423" w:type="dxa"/>
            <w:gridSpan w:val="10"/>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Ответственный за проведение дорожных работ</w:t>
            </w:r>
          </w:p>
        </w:tc>
        <w:tc>
          <w:tcPr>
            <w:tcW w:w="1534" w:type="dxa"/>
            <w:gridSpan w:val="4"/>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gridSpan w:val="4"/>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339" w:type="dxa"/>
            <w:gridSpan w:val="10"/>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gridSpan w:val="4"/>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Составитель схемы:</w:t>
            </w:r>
          </w:p>
        </w:tc>
        <w:tc>
          <w:tcPr>
            <w:tcW w:w="3339" w:type="dxa"/>
            <w:gridSpan w:val="10"/>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617" w:type="dxa"/>
            <w:gridSpan w:val="4"/>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339" w:type="dxa"/>
            <w:gridSpan w:val="10"/>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444"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Должность</w:t>
            </w:r>
          </w:p>
        </w:tc>
        <w:tc>
          <w:tcPr>
            <w:tcW w:w="4423" w:type="dxa"/>
            <w:gridSpan w:val="13"/>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444"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423" w:type="dxa"/>
            <w:gridSpan w:val="13"/>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444"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Фамилия</w:t>
            </w:r>
          </w:p>
        </w:tc>
        <w:tc>
          <w:tcPr>
            <w:tcW w:w="4423" w:type="dxa"/>
            <w:gridSpan w:val="13"/>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444"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423" w:type="dxa"/>
            <w:gridSpan w:val="13"/>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97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444" w:type="dxa"/>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Телефон</w:t>
            </w:r>
          </w:p>
        </w:tc>
        <w:tc>
          <w:tcPr>
            <w:tcW w:w="4423" w:type="dxa"/>
            <w:gridSpan w:val="13"/>
            <w:tcBorders>
              <w:top w:val="none" w:color="000000" w:sz="0" w:space="0"/>
              <w:left w:val="none" w:color="000000" w:sz="0" w:space="0"/>
              <w:bottom w:val="single" w:color="000000" w:sz="6"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r>
        <w:trPr>
          <w:trHeight w:val="0"/>
        </w:trPr>
        <w:tc>
          <w:tcPr>
            <w:tcW w:w="2888"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534"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61"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51"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80"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270"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80"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80"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51"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51"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80"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180"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61"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51"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361" w:type="dxa"/>
            <w:tcBorders>
              <w:top w:val="single" w:color="000000" w:sz="6" w:space="0"/>
              <w:left w:val="none" w:color="000000" w:sz="0" w:space="0"/>
              <w:bottom w:val="none" w:color="000000" w:sz="0" w:space="0"/>
              <w:right w:val="none" w:color="000000" w:sz="0" w:space="0"/>
            </w:tcBorders>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bl>
    <w:p>
      <w:pPr>
        <w:spacing w:line="240" w:lineRule="auto"/>
        <w:jc w:val="center"/>
        <w:rPr>
          <w:rFonts w:hAnsi="Times New Roman" w:cs="Times New Roman"/>
          <w:color w:val="000000"/>
          <w:sz w:val="24"/>
          <w:szCs w:val="24"/>
        </w:rPr>
      </w:pPr>
      <w:r>
        <w:rPr>
          <w:rFonts w:hAnsi="Times New Roman" w:cs="Times New Roman"/>
          <w:color w:val="000000"/>
          <w:sz w:val="24"/>
          <w:szCs w:val="24"/>
        </w:rPr>
        <w:t>Рисунок Б.42 - Схемы организации движения и ограждения места производства дорожных работ на полосе движения двухполосной дороги с пропуском транспортных средств в обоих направлениях по свободной полосе</w:t>
      </w:r>
    </w:p>
    <w:p>
      <w:pPr>
        <w:spacing w:line="240" w:lineRule="auto"/>
        <w:rPr>
          <w:rFonts w:hAnsi="Times New Roman" w:cs="Times New Roman"/>
          <w:color w:val="000000"/>
          <w:sz w:val="24"/>
          <w:szCs w:val="24"/>
        </w:rPr>
      </w:pPr>
      <w:r>
        <w:rPr>
          <w:rFonts w:hAnsi="Times New Roman" w:cs="Times New Roman"/>
          <w:color w:val="000000"/>
          <w:sz w:val="24"/>
          <w:szCs w:val="24"/>
        </w:rPr>
        <w:t>2.9. Режимы труда и отдыха при работе в ОЗП</w:t>
      </w:r>
    </w:p>
    <w:p>
      <w:pPr>
        <w:spacing w:line="240" w:lineRule="auto"/>
        <w:rPr>
          <w:rFonts w:hAnsi="Times New Roman" w:cs="Times New Roman"/>
          <w:color w:val="000000"/>
          <w:sz w:val="24"/>
          <w:szCs w:val="24"/>
        </w:rPr>
      </w:pPr>
      <w:r>
        <w:rPr>
          <w:rFonts w:hAnsi="Times New Roman" w:cs="Times New Roman"/>
          <w:color w:val="000000"/>
          <w:sz w:val="24"/>
          <w:szCs w:val="24"/>
        </w:rPr>
        <w:t>Работы, производимые в ОЗП с использованием в качестве СИЗ органов дыхания - шлангового противогаза, не должны превышать 30 минут с последующим отдыхом не менее 15 минут с выходом работника из ОЗП. В случае необходимости допускается установить меньший единовременный срок пребывания работника в СИЗОД, данное решение принимает лицо, выдающее наряд-допуск, о чем должна быть сделана запись в наряде-допуске.</w:t>
      </w:r>
    </w:p>
    <w:p>
      <w:pPr>
        <w:spacing w:line="240" w:lineRule="auto"/>
        <w:rPr>
          <w:rFonts w:hAnsi="Times New Roman" w:cs="Times New Roman"/>
          <w:color w:val="000000"/>
          <w:sz w:val="24"/>
          <w:szCs w:val="24"/>
        </w:rPr>
      </w:pPr>
      <w:r>
        <w:rPr>
          <w:rFonts w:hAnsi="Times New Roman" w:cs="Times New Roman"/>
          <w:color w:val="000000"/>
          <w:sz w:val="24"/>
          <w:szCs w:val="24"/>
        </w:rPr>
        <w:t>При производстве работ внутри ОЗП при температуре воздуха в ОЗП 40-50°C перерывы предусматриваются через каждые 20 минут с выходом работника из ОЗП. Длительность перерыва, но не менее 20 минут, устанавливается ответственным руководителем работ в зависимости от условий работ и указывается в наряде-допуске.</w:t>
      </w:r>
    </w:p>
    <w:p>
      <w:pPr>
        <w:spacing w:line="240" w:lineRule="auto"/>
        <w:rPr>
          <w:rFonts w:hAnsi="Times New Roman" w:cs="Times New Roman"/>
          <w:color w:val="000000"/>
          <w:sz w:val="24"/>
          <w:szCs w:val="24"/>
        </w:rPr>
      </w:pPr>
      <w:r>
        <w:rPr>
          <w:rFonts w:hAnsi="Times New Roman" w:cs="Times New Roman"/>
          <w:color w:val="000000"/>
          <w:sz w:val="24"/>
          <w:szCs w:val="24"/>
        </w:rPr>
        <w:t>Время нахождения работника в колодце (смотровом устройстве) кабельной канализации связи не должно превышать 15 минут. Вторичный спуск в колодец разрешается только после 15-минутного отдыха.</w:t>
      </w:r>
    </w:p>
    <w:p>
      <w:pPr>
        <w:spacing w:line="240" w:lineRule="auto"/>
        <w:rPr>
          <w:rFonts w:hAnsi="Times New Roman" w:cs="Times New Roman"/>
          <w:color w:val="000000"/>
          <w:sz w:val="24"/>
          <w:szCs w:val="24"/>
        </w:rPr>
      </w:pPr>
      <w:r>
        <w:rPr>
          <w:rFonts w:hAnsi="Times New Roman" w:cs="Times New Roman"/>
          <w:color w:val="000000"/>
          <w:sz w:val="24"/>
          <w:szCs w:val="24"/>
        </w:rPr>
        <w:t>2.10. Плакаты и знаки безопасности, специальные сигналы, применяемые при работе в ОЗП</w:t>
      </w:r>
    </w:p>
    <w:tbl>
      <w:tblPr>
        <w:tblW w:w="5000" w:type="pct"/>
        <w:tblCellMar>
          <w:top w:w="15" w:type="dxa"/>
          <w:left w:w="15" w:type="dxa"/>
          <w:bottom w:w="15" w:type="dxa"/>
          <w:right w:w="15" w:type="dxa"/>
        </w:tblCellMar>
        <w:tblLook w:val="0600"/>
      </w:tblPr>
      <w:tblGrid>
        <w:gridCol w:w="1440"/>
        <w:gridCol w:w="1440"/>
      </w:tblGrid>
      <w:tr>
        <w:trPr>
          <w:trHeight w:val="0"/>
        </w:trPr>
        <w:tc>
          <w:tcPr>
            <w:tcW w:w="3430" w:type="dxa"/>
            <w:tcBorders>
              <w:top w:val="single" w:color="000000" w:sz="6" w:space="0"/>
              <w:left w:val="single" w:color="000000" w:sz="6" w:space="0"/>
              <w:bottom w:val="single" w:color="000000" w:sz="6" w:space="0"/>
              <w:right w:val="single" w:color="000000" w:sz="6" w:space="0"/>
            </w:tcBorders>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4006936"/>
                  <wp:effectExtent l="0" t="0" r="0" b="0"/>
                  <wp:docPr id="52" name="Picture 52" descr="/api/doc/v1/image/-43287578?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pi/doc/v1/image/-43287578?moduleId=118&amp;id=154990"/>
                          <pic:cNvPicPr>
                            <a:picLocks noChangeAspect="1" noChangeArrowheads="1"/>
                          </pic:cNvPicPr>
                        </pic:nvPicPr>
                        <pic:blipFill>
                          <a:blip r:embed="R3eed5de2e4e04af3bf33c807f60632ae">
                            <a:extLst>
                              <a:ext uri="{28A0092B-C50C-407E-A947-70E740481C1C}">
                                <a14:useLocalDpi xmlns:a14="http://schemas.microsoft.com/office/drawing/2010/main" val="0"/>
                              </a:ext>
                            </a:extLst>
                          </a:blip>
                          <a:stretch>
                            <a:fillRect/>
                          </a:stretch>
                        </pic:blipFill>
                        <pic:spPr bwMode="auto">
                          <a:xfrm>
                            <a:off x="0" y="0"/>
                            <a:ext cx="5732144" cy="4006936"/>
                          </a:xfrm>
                          <a:prstGeom prst="rect">
                            <a:avLst/>
                          </a:prstGeom>
                          <a:noFill/>
                          <a:ln>
                            <a:noFill/>
                          </a:ln>
                        </pic:spPr>
                      </pic:pic>
                    </a:graphicData>
                  </a:graphic>
                </wp:inline>
              </w:drawing>
            </w:r>
          </w:p>
          <w:p>
            <w:pPr>
              <w:spacing w:line="240" w:lineRule="auto"/>
              <w:jc w:val="center"/>
              <w:rPr>
                <w:rFonts w:hAnsi="Times New Roman" w:cs="Times New Roman"/>
                <w:color w:val="000000"/>
                <w:sz w:val="24"/>
                <w:szCs w:val="24"/>
              </w:rPr>
            </w:pPr>
          </w:p>
        </w:tc>
        <w:tc>
          <w:tcPr>
            <w:tcW w:w="5596" w:type="dxa"/>
            <w:tcBorders>
              <w:top w:val="single" w:color="000000" w:sz="6" w:space="0"/>
              <w:left w:val="none" w:color="000000" w:sz="0" w:space="0"/>
              <w:bottom w:val="single" w:color="000000" w:sz="6" w:space="0"/>
              <w:right w:val="single" w:color="000000" w:sz="6" w:space="0"/>
            </w:tcBorders>
            <w:tcMar>
              <w:top w:w="75" w:type="dxa"/>
              <w:left w:w="75" w:type="dxa"/>
              <w:bottom w:w="75" w:type="dxa"/>
              <w:right w:w="75" w:type="dxa"/>
            </w:tcMar>
            <w:vAlign w:val="center"/>
          </w:tcPr>
          <w:p>
            <w:pPr>
              <w:spacing w:line="240" w:lineRule="auto"/>
              <w:rPr>
                <w:rFonts w:hAnsi="Times New Roman" w:cs="Times New Roman"/>
                <w:color w:val="000000"/>
                <w:sz w:val="24"/>
                <w:szCs w:val="24"/>
              </w:rPr>
            </w:pPr>
            <w:r>
              <w:rPr>
                <w:rFonts w:hAnsi="Times New Roman" w:cs="Times New Roman"/>
                <w:color w:val="000000"/>
                <w:sz w:val="24"/>
                <w:szCs w:val="24"/>
              </w:rPr>
              <w:t>ОЗП, в том числе колодцы (смотровые устройства) кабельной канализации связи (ОЗП), не являющиеся территориально обособленными (вне огороженной территории структурных подразделений Волгоградского филиала) должны быть обозначены знаком ОЗП</w:t>
            </w:r>
          </w:p>
          <w:p>
            <w:pPr>
              <w:spacing w:line="240" w:lineRule="auto"/>
              <w:rPr>
                <w:rFonts w:hAnsi="Times New Roman" w:cs="Times New Roman"/>
                <w:color w:val="000000"/>
                <w:sz w:val="24"/>
                <w:szCs w:val="24"/>
              </w:rPr>
            </w:pPr>
            <w:r>
              <w:rPr>
                <w:rFonts w:hAnsi="Times New Roman" w:cs="Times New Roman"/>
                <w:color w:val="000000"/>
                <w:sz w:val="24"/>
                <w:szCs w:val="24"/>
              </w:rPr>
              <w:t/>
            </w:r>
          </w:p>
          <w:p>
            <w:pPr>
              <w:spacing w:line="240" w:lineRule="auto"/>
              <w:rPr>
                <w:rFonts w:hAnsi="Times New Roman" w:cs="Times New Roman"/>
                <w:color w:val="000000"/>
                <w:sz w:val="24"/>
                <w:szCs w:val="24"/>
              </w:rPr>
            </w:pPr>
            <w:r>
              <w:rPr>
                <w:rFonts w:hAnsi="Times New Roman" w:cs="Times New Roman"/>
                <w:b/>
                <w:bCs/>
                <w:color w:val="000000"/>
                <w:sz w:val="24"/>
                <w:szCs w:val="24"/>
              </w:rPr>
              <w:t>"Опасность! Замкнутое пространство! Вход только по наряду-допуску!"</w:t>
            </w:r>
          </w:p>
        </w:tc>
      </w:tr>
    </w:tbl>
    <w:p>
      <w:pPr>
        <w:spacing w:line="240" w:lineRule="auto"/>
        <w:rPr>
          <w:rFonts w:hAnsi="Times New Roman" w:cs="Times New Roman"/>
          <w:color w:val="000000"/>
          <w:sz w:val="24"/>
          <w:szCs w:val="24"/>
        </w:rPr>
      </w:pPr>
      <w:r>
        <w:rPr>
          <w:rFonts w:hAnsi="Times New Roman" w:cs="Times New Roman"/>
          <w:color w:val="000000"/>
          <w:sz w:val="24"/>
          <w:szCs w:val="24"/>
        </w:rPr>
        <w:t>В бригадах работников, выполняющих работы в ОЗП, должны быть в наличии:</w:t>
      </w:r>
    </w:p>
    <w:p>
      <w:pPr>
        <w:spacing w:line="240" w:lineRule="auto"/>
        <w:rPr>
          <w:rFonts w:hAnsi="Times New Roman" w:cs="Times New Roman"/>
          <w:color w:val="000000"/>
          <w:sz w:val="24"/>
          <w:szCs w:val="24"/>
        </w:rPr>
      </w:pPr>
      <w:r>
        <w:rPr>
          <w:rFonts w:hAnsi="Times New Roman" w:cs="Times New Roman"/>
          <w:b/>
          <w:bCs/>
          <w:color w:val="000000"/>
          <w:sz w:val="24"/>
          <w:szCs w:val="24"/>
        </w:rPr>
        <w:t>Плакаты запрещающие и предписывающие:</w:t>
      </w:r>
    </w:p>
    <w:p>
      <w:r>
        <w:rPr>
          <w:noProof/>
        </w:rPr>
        <w:drawing>
          <wp:inline xmlns:wp="http://schemas.openxmlformats.org/drawingml/2006/wordprocessingDrawing" distT="0" distB="0" distL="0" distR="0">
            <wp:extent cx="5732144" cy="2585930"/>
            <wp:effectExtent l="0" t="0" r="0" b="0"/>
            <wp:docPr id="53" name="Picture 53" descr="/api/doc/v1/image/-43287579?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pi/doc/v1/image/-43287579?moduleId=118&amp;id=154990"/>
                    <pic:cNvPicPr>
                      <a:picLocks noChangeAspect="1" noChangeArrowheads="1"/>
                    </pic:cNvPicPr>
                  </pic:nvPicPr>
                  <pic:blipFill>
                    <a:blip r:embed="R29b83e1e9a1a4a88adcc476a71d55591">
                      <a:extLst>
                        <a:ext uri="{28A0092B-C50C-407E-A947-70E740481C1C}">
                          <a14:useLocalDpi xmlns:a14="http://schemas.microsoft.com/office/drawing/2010/main" val="0"/>
                        </a:ext>
                      </a:extLst>
                    </a:blip>
                    <a:stretch>
                      <a:fillRect/>
                    </a:stretch>
                  </pic:blipFill>
                  <pic:spPr bwMode="auto">
                    <a:xfrm>
                      <a:off x="0" y="0"/>
                      <a:ext cx="5732144" cy="2585930"/>
                    </a:xfrm>
                    <a:prstGeom prst="rect">
                      <a:avLst/>
                    </a:prstGeom>
                    <a:noFill/>
                    <a:ln>
                      <a:noFill/>
                    </a:ln>
                  </pic:spPr>
                </pic:pic>
              </a:graphicData>
            </a:graphic>
          </wp:inline>
        </w:drawing>
      </w:r>
    </w:p>
    <w:tbl>
      <w:tblPr>
        <w:tblW w:w="5000" w:type="pct"/>
        <w:tblCellMar>
          <w:top w:w="15" w:type="dxa"/>
          <w:left w:w="15" w:type="dxa"/>
          <w:bottom w:w="15" w:type="dxa"/>
          <w:right w:w="15" w:type="dxa"/>
        </w:tblCellMar>
        <w:tblLook w:val="0600"/>
      </w:tblPr>
      <w:tblGrid>
        <w:gridCol w:w="1440"/>
        <w:gridCol w:w="1440"/>
      </w:tblGrid>
      <w:tr>
        <w:trPr>
          <w:trHeight w:val="0"/>
        </w:trPr>
        <w:tc>
          <w:tcPr>
            <w:tcW w:w="4513"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5644630"/>
                  <wp:effectExtent l="0" t="0" r="0" b="0"/>
                  <wp:docPr id="54" name="Picture 54" descr="/api/doc/v1/image/-43287580?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pi/doc/v1/image/-43287580?moduleId=118&amp;id=154990"/>
                          <pic:cNvPicPr>
                            <a:picLocks noChangeAspect="1" noChangeArrowheads="1"/>
                          </pic:cNvPicPr>
                        </pic:nvPicPr>
                        <pic:blipFill>
                          <a:blip r:embed="R7bdbbe8ebb22481f971b2599b0a8b3d9">
                            <a:extLst>
                              <a:ext uri="{28A0092B-C50C-407E-A947-70E740481C1C}">
                                <a14:useLocalDpi xmlns:a14="http://schemas.microsoft.com/office/drawing/2010/main" val="0"/>
                              </a:ext>
                            </a:extLst>
                          </a:blip>
                          <a:stretch>
                            <a:fillRect/>
                          </a:stretch>
                        </pic:blipFill>
                        <pic:spPr bwMode="auto">
                          <a:xfrm>
                            <a:off x="0" y="0"/>
                            <a:ext cx="5732144" cy="5644630"/>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color w:val="000000"/>
                <w:sz w:val="24"/>
                <w:szCs w:val="24"/>
              </w:rPr>
              <w:t xml:space="preserve">- Знак </w:t>
            </w:r>
            <w:r>
              <w:rPr>
                <w:rFonts w:hAnsi="Times New Roman" w:cs="Times New Roman"/>
                <w:b/>
                <w:bCs/>
                <w:color w:val="000000"/>
                <w:sz w:val="24"/>
                <w:szCs w:val="24"/>
              </w:rPr>
              <w:t xml:space="preserve">"Наблюдающий": </w:t>
            </w:r>
          </w:p>
          <w:p>
            <w:pPr>
              <w:spacing w:line="240" w:lineRule="auto"/>
              <w:rPr>
                <w:rFonts w:hAnsi="Times New Roman" w:cs="Times New Roman"/>
                <w:color w:val="000000"/>
                <w:sz w:val="24"/>
                <w:szCs w:val="24"/>
              </w:rPr>
            </w:pPr>
          </w:p>
          <w:p>
            <w:pPr>
              <w:spacing w:line="240" w:lineRule="auto"/>
              <w:rPr>
                <w:rFonts w:hAnsi="Times New Roman" w:cs="Times New Roman"/>
                <w:color w:val="000000"/>
                <w:sz w:val="24"/>
                <w:szCs w:val="24"/>
              </w:rPr>
            </w:pPr>
            <w:r>
              <w:rPr>
                <w:rFonts w:hAnsi="Times New Roman" w:cs="Times New Roman"/>
                <w:color w:val="000000"/>
                <w:sz w:val="24"/>
                <w:szCs w:val="24"/>
              </w:rPr>
              <w:t>(место, в котором должны безопасно располагаться наблюдающий(ие), должно быть обозначено знаком)</w:t>
            </w:r>
          </w:p>
        </w:tc>
        <w:tc>
          <w:tcPr>
            <w:tcW w:w="4513" w:type="dxa"/>
            <w:tcMar>
              <w:top w:w="75" w:type="dxa"/>
              <w:left w:w="75" w:type="dxa"/>
              <w:bottom w:w="75" w:type="dxa"/>
              <w:right w:w="75" w:type="dxa"/>
            </w:tcMar>
            <w:vAlign w:val="center"/>
          </w:tcPr>
          <w:p>
            <w:r>
              <w:rPr>
                <w:noProof/>
              </w:rPr>
              <w:drawing>
                <wp:inline xmlns:wp="http://schemas.openxmlformats.org/drawingml/2006/wordprocessingDrawing" distT="0" distB="0" distL="0" distR="0">
                  <wp:extent cx="5732144" cy="2942355"/>
                  <wp:effectExtent l="0" t="0" r="0" b="0"/>
                  <wp:docPr id="55" name="Picture 55" descr="/api/doc/v1/image/-43287581?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pi/doc/v1/image/-43287581?moduleId=118&amp;id=154990"/>
                          <pic:cNvPicPr>
                            <a:picLocks noChangeAspect="1" noChangeArrowheads="1"/>
                          </pic:cNvPicPr>
                        </pic:nvPicPr>
                        <pic:blipFill>
                          <a:blip r:embed="R93dc91e1d00d44ce922a8e06302bb58f">
                            <a:extLst>
                              <a:ext uri="{28A0092B-C50C-407E-A947-70E740481C1C}">
                                <a14:useLocalDpi xmlns:a14="http://schemas.microsoft.com/office/drawing/2010/main" val="0"/>
                              </a:ext>
                            </a:extLst>
                          </a:blip>
                          <a:stretch>
                            <a:fillRect/>
                          </a:stretch>
                        </pic:blipFill>
                        <pic:spPr bwMode="auto">
                          <a:xfrm>
                            <a:off x="0" y="0"/>
                            <a:ext cx="5732144" cy="2942355"/>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color w:val="000000"/>
                <w:sz w:val="24"/>
                <w:szCs w:val="24"/>
              </w:rPr>
              <w:t xml:space="preserve">- Знак </w:t>
            </w:r>
            <w:r>
              <w:rPr>
                <w:rFonts w:hAnsi="Times New Roman" w:cs="Times New Roman"/>
                <w:b/>
                <w:bCs/>
                <w:color w:val="000000"/>
                <w:sz w:val="24"/>
                <w:szCs w:val="24"/>
              </w:rPr>
              <w:t xml:space="preserve">"Осторожно! Опасная зона": </w:t>
            </w:r>
          </w:p>
          <w:p>
            <w:pPr>
              <w:spacing w:line="240" w:lineRule="auto"/>
              <w:rPr>
                <w:rFonts w:hAnsi="Times New Roman" w:cs="Times New Roman"/>
                <w:color w:val="000000"/>
                <w:sz w:val="24"/>
                <w:szCs w:val="24"/>
              </w:rPr>
            </w:pPr>
          </w:p>
          <w:p>
            <w:pPr>
              <w:spacing w:line="240" w:lineRule="auto"/>
              <w:rPr>
                <w:rFonts w:hAnsi="Times New Roman" w:cs="Times New Roman"/>
                <w:color w:val="000000"/>
                <w:sz w:val="24"/>
                <w:szCs w:val="24"/>
              </w:rPr>
            </w:pPr>
            <w:r>
              <w:rPr>
                <w:rFonts w:hAnsi="Times New Roman" w:cs="Times New Roman"/>
                <w:color w:val="000000"/>
                <w:sz w:val="24"/>
                <w:szCs w:val="24"/>
              </w:rPr>
              <w:t>(опасная зона ОЗП должна ограждаться, должны вывешиваться знаки)</w:t>
            </w:r>
          </w:p>
        </w:tc>
      </w:tr>
      <w:tr>
        <w:trPr>
          <w:trHeight w:val="0"/>
        </w:trPr>
        <w:tc>
          <w:tcPr>
            <w:tcW w:w="4513"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c>
          <w:tcPr>
            <w:tcW w:w="4513" w:type="dxa"/>
            <w:tcMar>
              <w:top w:w="75" w:type="dxa"/>
              <w:left w:w="75" w:type="dxa"/>
              <w:bottom w:w="75" w:type="dxa"/>
              <w:right w:w="75" w:type="dxa"/>
            </w:tcMar>
            <w:vAlign w:val="center"/>
          </w:tcPr>
          <w:p>
            <w:pPr>
              <w:spacing w:before="100" w:beforeAutospacing="1" w:after="100" w:afterAutospacing="1" w:line="240" w:lineRule="auto"/>
              <w:ind w:left="75" w:right="75"/>
              <w:rPr>
                <w:rFonts w:hAnsi="Times New Roman" w:cs="Times New Roman"/>
                <w:color w:val="000000"/>
                <w:sz w:val="24"/>
                <w:szCs w:val="24"/>
              </w:rPr>
            </w:pPr>
            <w:r>
              <w:rPr>
                <w:rFonts w:hAnsi="Times New Roman" w:cs="Times New Roman"/>
                <w:color w:val="000000"/>
                <w:sz w:val="24"/>
                <w:szCs w:val="24"/>
              </w:rPr>
              <w:t/>
            </w:r>
          </w:p>
        </w:tc>
      </w:tr>
    </w:tbl>
    <w:p>
      <w:pPr>
        <w:spacing w:line="240" w:lineRule="auto"/>
        <w:rPr>
          <w:rFonts w:hAnsi="Times New Roman" w:cs="Times New Roman"/>
          <w:color w:val="000000"/>
          <w:sz w:val="24"/>
          <w:szCs w:val="24"/>
        </w:rPr>
      </w:pPr>
      <w:r>
        <w:rPr>
          <w:rFonts w:hAnsi="Times New Roman" w:cs="Times New Roman"/>
          <w:color w:val="000000"/>
          <w:sz w:val="24"/>
          <w:szCs w:val="24"/>
        </w:rPr>
        <w:t>При отсутствии зрительной связи между работником в колодце и наблюдающим установлена система подачи условных сигналов:</w:t>
      </w:r>
    </w:p>
    <w:p>
      <w:pPr>
        <w:spacing w:line="240" w:lineRule="auto"/>
        <w:rPr>
          <w:rFonts w:hAnsi="Times New Roman" w:cs="Times New Roman"/>
          <w:color w:val="000000"/>
          <w:sz w:val="24"/>
          <w:szCs w:val="24"/>
        </w:rPr>
      </w:pPr>
      <w:r>
        <w:rPr>
          <w:rFonts w:hAnsi="Times New Roman" w:cs="Times New Roman"/>
          <w:b/>
          <w:bCs/>
          <w:color w:val="000000"/>
          <w:sz w:val="24"/>
          <w:szCs w:val="24"/>
        </w:rPr>
        <w:t>один рывок из колодца</w:t>
      </w:r>
      <w:r>
        <w:rPr>
          <w:rFonts w:hAnsi="Times New Roman" w:cs="Times New Roman"/>
          <w:color w:val="000000"/>
          <w:sz w:val="24"/>
          <w:szCs w:val="24"/>
        </w:rPr>
        <w:t xml:space="preserve"> - "подтянуть шланг и канат", при этом подтягивать их нужно после повторения сигнала работника (наблюдающего), находящегося у люка над смотровым колодцем, и получения такого же ответного сигнала из колодца;</w:t>
      </w:r>
    </w:p>
    <w:p>
      <w:pPr>
        <w:spacing w:line="240" w:lineRule="auto"/>
        <w:rPr>
          <w:rFonts w:hAnsi="Times New Roman" w:cs="Times New Roman"/>
          <w:color w:val="000000"/>
          <w:sz w:val="24"/>
          <w:szCs w:val="24"/>
        </w:rPr>
      </w:pPr>
      <w:r>
        <w:rPr>
          <w:rFonts w:hAnsi="Times New Roman" w:cs="Times New Roman"/>
          <w:b/>
          <w:bCs/>
          <w:color w:val="000000"/>
          <w:sz w:val="24"/>
          <w:szCs w:val="24"/>
        </w:rPr>
        <w:t>два рывка подряд</w:t>
      </w:r>
      <w:r>
        <w:rPr>
          <w:rFonts w:hAnsi="Times New Roman" w:cs="Times New Roman"/>
          <w:color w:val="000000"/>
          <w:sz w:val="24"/>
          <w:szCs w:val="24"/>
        </w:rPr>
        <w:t xml:space="preserve"> - "отпустить шланг и канат"; такой сигнал дается работающим в колодце для возможности перемещения внутри него;</w:t>
      </w:r>
    </w:p>
    <w:p>
      <w:pPr>
        <w:spacing w:line="240" w:lineRule="auto"/>
        <w:rPr>
          <w:rFonts w:hAnsi="Times New Roman" w:cs="Times New Roman"/>
          <w:color w:val="000000"/>
          <w:sz w:val="24"/>
          <w:szCs w:val="24"/>
        </w:rPr>
      </w:pPr>
      <w:r>
        <w:rPr>
          <w:rFonts w:hAnsi="Times New Roman" w:cs="Times New Roman"/>
          <w:b/>
          <w:bCs/>
          <w:color w:val="000000"/>
          <w:sz w:val="24"/>
          <w:szCs w:val="24"/>
        </w:rPr>
        <w:t>два рывка с перерывами между ними</w:t>
      </w:r>
      <w:r>
        <w:rPr>
          <w:rFonts w:hAnsi="Times New Roman" w:cs="Times New Roman"/>
          <w:color w:val="000000"/>
          <w:sz w:val="24"/>
          <w:szCs w:val="24"/>
        </w:rPr>
        <w:t xml:space="preserve"> - "опустить контейнер" или "поднять контейнер" (в зависимости от того, где он находится в данный момент);</w:t>
      </w:r>
    </w:p>
    <w:p>
      <w:pPr>
        <w:spacing w:line="240" w:lineRule="auto"/>
        <w:rPr>
          <w:rFonts w:hAnsi="Times New Roman" w:cs="Times New Roman"/>
          <w:color w:val="000000"/>
          <w:sz w:val="24"/>
          <w:szCs w:val="24"/>
        </w:rPr>
      </w:pPr>
      <w:r>
        <w:rPr>
          <w:rFonts w:hAnsi="Times New Roman" w:cs="Times New Roman"/>
          <w:b/>
          <w:bCs/>
          <w:color w:val="000000"/>
          <w:sz w:val="24"/>
          <w:szCs w:val="24"/>
        </w:rPr>
        <w:t>многократные рывки сигнального (страховочного) каната,</w:t>
      </w:r>
      <w:r>
        <w:rPr>
          <w:rFonts w:hAnsi="Times New Roman" w:cs="Times New Roman"/>
          <w:color w:val="000000"/>
          <w:sz w:val="24"/>
          <w:szCs w:val="24"/>
        </w:rPr>
        <w:t xml:space="preserve"> поданные наблюдающим, находящимся снаружи колодца, означают для находящегося в колодце работника, что он должен подняться наверх, этот же сигнал, поданный работником, работающим в колодце, означает требование немедленного принятия мер к его поднятию из колодца (сигнал о помощи!).</w:t>
      </w:r>
    </w:p>
    <w:p>
      <w:pPr>
        <w:spacing w:line="240" w:lineRule="auto"/>
        <w:rPr>
          <w:rFonts w:hAnsi="Times New Roman" w:cs="Times New Roman"/>
          <w:color w:val="000000"/>
          <w:sz w:val="24"/>
          <w:szCs w:val="24"/>
        </w:rPr>
      </w:pPr>
      <w:r>
        <w:rPr>
          <w:rFonts w:hAnsi="Times New Roman" w:cs="Times New Roman"/>
          <w:color w:val="000000"/>
          <w:sz w:val="24"/>
          <w:szCs w:val="24"/>
        </w:rPr>
        <w:t>В случае если ответа на рывки сигнального (страховочного) каната, поданные наблюдателем, находящимся снаружи у колодца, не последовало, то он должен поднять тревогу звуковой, световой сигнализацией, радиосвязью с целью вызова ответственного исполнителя (производителя) работ и информирования работников, в функции которых входит спасение ("сигнал о помощи!").</w:t>
      </w:r>
    </w:p>
    <w:p>
      <w:pPr>
        <w:spacing w:line="240" w:lineRule="auto"/>
        <w:rPr>
          <w:rFonts w:hAnsi="Times New Roman" w:cs="Times New Roman"/>
          <w:color w:val="000000"/>
          <w:sz w:val="24"/>
          <w:szCs w:val="24"/>
        </w:rPr>
      </w:pPr>
      <w:r>
        <w:rPr>
          <w:rFonts w:hAnsi="Times New Roman" w:cs="Times New Roman"/>
          <w:color w:val="000000"/>
          <w:sz w:val="24"/>
          <w:szCs w:val="24"/>
        </w:rPr>
        <w:t>Для выполнения работ в колодцах наблюдающие должны находиться на поверхности и непрерывно наблюдать за работником внутри колодца. Конец сигнального каната работающего внутри колодца работника должен находиться в руках одного из наблюдающих.</w:t>
      </w:r>
    </w:p>
    <w:p>
      <w:pPr>
        <w:spacing w:line="240" w:lineRule="auto"/>
        <w:rPr>
          <w:rFonts w:hAnsi="Times New Roman" w:cs="Times New Roman"/>
          <w:color w:val="000000"/>
          <w:sz w:val="24"/>
          <w:szCs w:val="24"/>
        </w:rPr>
      </w:pPr>
      <w:r>
        <w:rPr>
          <w:rFonts w:hAnsi="Times New Roman" w:cs="Times New Roman"/>
          <w:color w:val="000000"/>
          <w:sz w:val="24"/>
          <w:szCs w:val="24"/>
        </w:rPr>
        <w:t>Запрещается отвлекать работников для выполнения других работ до тех пор, пока работник в колодце не выйдет на поверхность.</w:t>
      </w:r>
    </w:p>
    <w:p>
      <w:pPr>
        <w:spacing w:line="240" w:lineRule="auto"/>
        <w:rPr>
          <w:rFonts w:hAnsi="Times New Roman" w:cs="Times New Roman"/>
          <w:color w:val="000000"/>
          <w:sz w:val="24"/>
          <w:szCs w:val="24"/>
        </w:rPr>
      </w:pPr>
      <w:r>
        <w:rPr>
          <w:rFonts w:hAnsi="Times New Roman" w:cs="Times New Roman"/>
          <w:color w:val="000000"/>
          <w:sz w:val="24"/>
          <w:szCs w:val="24"/>
        </w:rPr>
        <w:t>2.11. Осветительное электрооборудование</w:t>
      </w:r>
    </w:p>
    <w:p>
      <w:pPr>
        <w:spacing w:line="240" w:lineRule="auto"/>
        <w:rPr>
          <w:rFonts w:hAnsi="Times New Roman" w:cs="Times New Roman"/>
          <w:color w:val="000000"/>
          <w:sz w:val="24"/>
          <w:szCs w:val="24"/>
        </w:rPr>
      </w:pPr>
      <w:r>
        <w:rPr>
          <w:rFonts w:hAnsi="Times New Roman" w:cs="Times New Roman"/>
          <w:color w:val="000000"/>
          <w:sz w:val="24"/>
          <w:szCs w:val="24"/>
        </w:rPr>
        <w:t>В ОЗП допускается использование дополнительного переносного осветительного оборудования с напряжением не более 12 В во взрывозащищенном исполнении.</w:t>
      </w:r>
    </w:p>
    <w:p>
      <w:pPr>
        <w:spacing w:line="240" w:lineRule="auto"/>
        <w:rPr>
          <w:rFonts w:hAnsi="Times New Roman" w:cs="Times New Roman"/>
          <w:color w:val="000000"/>
          <w:sz w:val="24"/>
          <w:szCs w:val="24"/>
        </w:rPr>
      </w:pPr>
      <w:r>
        <w:rPr>
          <w:rFonts w:hAnsi="Times New Roman" w:cs="Times New Roman"/>
          <w:color w:val="000000"/>
          <w:sz w:val="24"/>
          <w:szCs w:val="24"/>
        </w:rPr>
        <w:t>Источник света осветительных приборов должен быть защищен светопропускающим элементом, снабженным дополнительной защитной решеткой.</w:t>
      </w:r>
    </w:p>
    <w:p>
      <w:pPr>
        <w:spacing w:line="240" w:lineRule="auto"/>
        <w:rPr>
          <w:rFonts w:hAnsi="Times New Roman" w:cs="Times New Roman"/>
          <w:color w:val="000000"/>
          <w:sz w:val="24"/>
          <w:szCs w:val="24"/>
        </w:rPr>
      </w:pPr>
      <w:r>
        <w:rPr>
          <w:rFonts w:hAnsi="Times New Roman" w:cs="Times New Roman"/>
          <w:color w:val="000000"/>
          <w:sz w:val="24"/>
          <w:szCs w:val="24"/>
        </w:rPr>
        <w:t>Крышки осветительных приборов с уровнем взрывозащиты оборудования Mb, Мс, Gb или Db.</w:t>
      </w:r>
    </w:p>
    <w:p>
      <w:pPr>
        <w:spacing w:line="240" w:lineRule="auto"/>
        <w:rPr>
          <w:rFonts w:hAnsi="Times New Roman" w:cs="Times New Roman"/>
          <w:color w:val="000000"/>
          <w:sz w:val="24"/>
          <w:szCs w:val="24"/>
        </w:rPr>
      </w:pPr>
      <w:r>
        <w:rPr>
          <w:rFonts w:hAnsi="Times New Roman" w:cs="Times New Roman"/>
          <w:color w:val="000000"/>
          <w:sz w:val="24"/>
          <w:szCs w:val="24"/>
        </w:rPr>
        <w:t>Конструкцией крышек, обеспечивающих доступ к патрону лампы и другим внутренним частям осветительного прибора, должно быть предусмотрено выполнение одного из следующих условий: крышки должны быть сблокированы с устройством, автоматически отключающим все полюсы патрона лампы, как только начинается процедура открывания крышки; на крышках должна быть предусмотрена предупредительная надпись.</w:t>
      </w:r>
    </w:p>
    <w:p>
      <w:pPr>
        <w:spacing w:line="240" w:lineRule="auto"/>
        <w:rPr>
          <w:rFonts w:hAnsi="Times New Roman" w:cs="Times New Roman"/>
          <w:color w:val="000000"/>
          <w:sz w:val="24"/>
          <w:szCs w:val="24"/>
        </w:rPr>
      </w:pPr>
      <w:r>
        <w:rPr>
          <w:rFonts w:hAnsi="Times New Roman" w:cs="Times New Roman"/>
          <w:color w:val="000000"/>
          <w:sz w:val="24"/>
          <w:szCs w:val="24"/>
        </w:rPr>
        <w:t>Крышки осветительных приборов с уровнем взрывозащиты оборудования Gc или Dc:</w:t>
      </w:r>
    </w:p>
    <w:p>
      <w:pPr>
        <w:spacing w:line="240" w:lineRule="auto"/>
        <w:rPr>
          <w:rFonts w:hAnsi="Times New Roman" w:cs="Times New Roman"/>
          <w:color w:val="000000"/>
          <w:sz w:val="24"/>
          <w:szCs w:val="24"/>
        </w:rPr>
      </w:pPr>
      <w:r>
        <w:rPr>
          <w:rFonts w:hAnsi="Times New Roman" w:cs="Times New Roman"/>
          <w:color w:val="000000"/>
          <w:sz w:val="24"/>
          <w:szCs w:val="24"/>
        </w:rPr>
        <w:t>Конструкцией крышек, обеспечивающих доступ к патрону лампы и другим внутренним частям осветительного прибора, должно быть предусмотрено выполнение одного из следующих условий:</w:t>
      </w:r>
    </w:p>
    <w:p>
      <w:pPr>
        <w:spacing w:line="240" w:lineRule="auto"/>
        <w:rPr>
          <w:rFonts w:hAnsi="Times New Roman" w:cs="Times New Roman"/>
          <w:color w:val="000000"/>
          <w:sz w:val="24"/>
          <w:szCs w:val="24"/>
        </w:rPr>
      </w:pPr>
      <w:r>
        <w:rPr>
          <w:rFonts w:hAnsi="Times New Roman" w:cs="Times New Roman"/>
          <w:color w:val="000000"/>
          <w:sz w:val="24"/>
          <w:szCs w:val="24"/>
        </w:rPr>
        <w:t>крышки должны быть сблокированы с устройством, автоматически отключающим все полюсы патрона лампы, как только начинается процедура открывания крышки;</w:t>
      </w:r>
    </w:p>
    <w:p>
      <w:pPr>
        <w:spacing w:line="240" w:lineRule="auto"/>
        <w:rPr>
          <w:rFonts w:hAnsi="Times New Roman" w:cs="Times New Roman"/>
          <w:color w:val="000000"/>
          <w:sz w:val="24"/>
          <w:szCs w:val="24"/>
        </w:rPr>
      </w:pPr>
      <w:r>
        <w:rPr>
          <w:rFonts w:hAnsi="Times New Roman" w:cs="Times New Roman"/>
          <w:color w:val="000000"/>
          <w:sz w:val="24"/>
          <w:szCs w:val="24"/>
        </w:rPr>
        <w:t>на крышках должна быть предусмотрена предупредительная надпись.</w:t>
      </w:r>
    </w:p>
    <w:p>
      <w:pPr>
        <w:spacing w:line="240" w:lineRule="auto"/>
        <w:rPr>
          <w:rFonts w:hAnsi="Times New Roman" w:cs="Times New Roman"/>
          <w:color w:val="000000"/>
          <w:sz w:val="24"/>
          <w:szCs w:val="24"/>
        </w:rPr>
      </w:pPr>
      <w:r>
        <w:rPr>
          <w:rFonts w:hAnsi="Times New Roman" w:cs="Times New Roman"/>
          <w:color w:val="000000"/>
          <w:sz w:val="24"/>
          <w:szCs w:val="24"/>
        </w:rPr>
        <w:t>В первом случае, когда некоторые части, кроме патрона лампы, все же остаются под напряжением после срабатывания отключающего устройства, они в целях минимизации опасности взрыва должны иметь: электрические зазоры и пути утечки между фазами (полюсами) и землей в соответствии с требованиями с повышенным напряжением категории II и степенью загрязнения 3; дополнительную внутреннюю оболочку (которая одновременно может служить и рефлектором для источника света), закрывающую находящиеся под напряжением части и обеспечивающую степень защиты не ниже IP20; предупредительную надпись на дополнительной внутренней оболочке.</w:t>
      </w:r>
    </w:p>
    <w:p>
      <w:pPr>
        <w:spacing w:line="240" w:lineRule="auto"/>
        <w:rPr>
          <w:rFonts w:hAnsi="Times New Roman" w:cs="Times New Roman"/>
          <w:color w:val="000000"/>
          <w:sz w:val="24"/>
          <w:szCs w:val="24"/>
        </w:rPr>
      </w:pPr>
      <w:r>
        <w:rPr>
          <w:rFonts w:hAnsi="Times New Roman" w:cs="Times New Roman"/>
          <w:color w:val="000000"/>
          <w:sz w:val="24"/>
          <w:szCs w:val="24"/>
        </w:rPr>
        <w:t>Дополнительные требования к головным и ручным светильникам.</w:t>
      </w:r>
    </w:p>
    <w:p>
      <w:pPr>
        <w:spacing w:line="240" w:lineRule="auto"/>
        <w:rPr>
          <w:rFonts w:hAnsi="Times New Roman" w:cs="Times New Roman"/>
          <w:color w:val="000000"/>
          <w:sz w:val="24"/>
          <w:szCs w:val="24"/>
        </w:rPr>
      </w:pPr>
      <w:r>
        <w:rPr>
          <w:rFonts w:hAnsi="Times New Roman" w:cs="Times New Roman"/>
          <w:color w:val="000000"/>
          <w:sz w:val="24"/>
          <w:szCs w:val="24"/>
        </w:rPr>
        <w:t>Головные и ручные светильники групп II и III:</w:t>
      </w:r>
    </w:p>
    <w:p>
      <w:pPr>
        <w:spacing w:line="240" w:lineRule="auto"/>
        <w:rPr>
          <w:rFonts w:hAnsi="Times New Roman" w:cs="Times New Roman"/>
          <w:color w:val="000000"/>
          <w:sz w:val="24"/>
          <w:szCs w:val="24"/>
        </w:rPr>
      </w:pPr>
      <w:r>
        <w:rPr>
          <w:rFonts w:hAnsi="Times New Roman" w:cs="Times New Roman"/>
          <w:color w:val="000000"/>
          <w:sz w:val="24"/>
          <w:szCs w:val="24"/>
        </w:rPr>
        <w:t>Маркировка взрывозащиты ЕхIMb.</w:t>
      </w:r>
    </w:p>
    <w:p>
      <w:pPr>
        <w:spacing w:line="240" w:lineRule="auto"/>
        <w:rPr>
          <w:rFonts w:hAnsi="Times New Roman" w:cs="Times New Roman"/>
          <w:color w:val="000000"/>
          <w:sz w:val="24"/>
          <w:szCs w:val="24"/>
        </w:rPr>
      </w:pPr>
      <w:r>
        <w:rPr>
          <w:rFonts w:hAnsi="Times New Roman" w:cs="Times New Roman"/>
          <w:color w:val="000000"/>
          <w:sz w:val="24"/>
          <w:szCs w:val="24"/>
        </w:rPr>
        <w:t>Исполнение по степени защиты не ниже IP54.</w:t>
      </w:r>
    </w:p>
    <w:p>
      <w:pPr>
        <w:spacing w:line="240" w:lineRule="auto"/>
        <w:rPr>
          <w:rFonts w:hAnsi="Times New Roman" w:cs="Times New Roman"/>
          <w:color w:val="000000"/>
          <w:sz w:val="24"/>
          <w:szCs w:val="24"/>
        </w:rPr>
      </w:pPr>
      <w:r>
        <w:rPr>
          <w:rFonts w:hAnsi="Times New Roman" w:cs="Times New Roman"/>
          <w:color w:val="000000"/>
          <w:sz w:val="24"/>
          <w:szCs w:val="24"/>
        </w:rPr>
        <w:t>Утечка электролита из батарей должна быть исключена при любом положении осветительных приборов. Если источник света и источник питания расположены в отдельных оболочках, которые механически не связаны друг с другом ничем, кроме электрического кабеля, то кабельные вводы и соединительный кабель должны быть установленным образом испытаны. Испытания должны быть проведены с применением кабеля, соединяющего обе части. Тип, размеры и другая информация о кабеле должны быть указаны в документации изготовителя.</w:t>
      </w:r>
    </w:p>
    <w:p>
      <w:pPr>
        <w:spacing w:line="240" w:lineRule="auto"/>
        <w:rPr>
          <w:rFonts w:hAnsi="Times New Roman" w:cs="Times New Roman"/>
          <w:color w:val="000000"/>
          <w:sz w:val="24"/>
          <w:szCs w:val="24"/>
        </w:rPr>
      </w:pPr>
      <w:r>
        <w:rPr>
          <w:rFonts w:hAnsi="Times New Roman" w:cs="Times New Roman"/>
          <w:color w:val="000000"/>
          <w:sz w:val="24"/>
          <w:szCs w:val="24"/>
        </w:rPr>
        <w:t>2.12. Требования пожарной безопасности</w:t>
      </w:r>
    </w:p>
    <w:p>
      <w:pPr>
        <w:spacing w:line="240" w:lineRule="auto"/>
        <w:rPr>
          <w:rFonts w:hAnsi="Times New Roman" w:cs="Times New Roman"/>
          <w:color w:val="000000"/>
          <w:sz w:val="24"/>
          <w:szCs w:val="24"/>
        </w:rPr>
      </w:pPr>
      <w:r>
        <w:rPr>
          <w:rFonts w:hAnsi="Times New Roman" w:cs="Times New Roman"/>
          <w:color w:val="000000"/>
          <w:sz w:val="24"/>
          <w:szCs w:val="24"/>
        </w:rPr>
        <w:t>Место проведения работ в ОЗП должно быть обеспечено первичными средствами пожаротушения (порошковыми или углекислотными огнетушителями).</w:t>
      </w:r>
    </w:p>
    <w:p>
      <w:pPr>
        <w:spacing w:line="240" w:lineRule="auto"/>
        <w:rPr>
          <w:rFonts w:hAnsi="Times New Roman" w:cs="Times New Roman"/>
          <w:color w:val="000000"/>
          <w:sz w:val="24"/>
          <w:szCs w:val="24"/>
        </w:rPr>
      </w:pPr>
      <w:r>
        <w:rPr>
          <w:rFonts w:hAnsi="Times New Roman" w:cs="Times New Roman"/>
          <w:color w:val="000000"/>
          <w:sz w:val="24"/>
          <w:szCs w:val="24"/>
        </w:rPr>
        <w:t>Запрещается применять углекислотные огнетушители для тушения пожаров электрооборудования, находящегося под напряжением выше 1000 В (10 кВ), а порошковые - под напряжением выше 1000 В.</w:t>
      </w:r>
    </w:p>
    <w:p>
      <w:pPr>
        <w:spacing w:line="240" w:lineRule="auto"/>
        <w:rPr>
          <w:rFonts w:hAnsi="Times New Roman" w:cs="Times New Roman"/>
          <w:color w:val="000000"/>
          <w:sz w:val="24"/>
          <w:szCs w:val="24"/>
        </w:rPr>
      </w:pPr>
      <w:r>
        <w:rPr>
          <w:rFonts w:hAnsi="Times New Roman" w:cs="Times New Roman"/>
          <w:color w:val="000000"/>
          <w:sz w:val="24"/>
          <w:szCs w:val="24"/>
        </w:rPr>
        <w:t>Применение огнетушителей.</w:t>
      </w:r>
    </w:p>
    <w:p>
      <w:pPr>
        <w:spacing w:line="240" w:lineRule="auto"/>
        <w:rPr>
          <w:rFonts w:hAnsi="Times New Roman" w:cs="Times New Roman"/>
          <w:color w:val="000000"/>
          <w:sz w:val="24"/>
          <w:szCs w:val="24"/>
        </w:rPr>
      </w:pPr>
      <w:r>
        <w:rPr>
          <w:rFonts w:hAnsi="Times New Roman" w:cs="Times New Roman"/>
          <w:color w:val="000000"/>
          <w:sz w:val="24"/>
          <w:szCs w:val="24"/>
        </w:rPr>
        <w:t>Чтобы привести огнетушитель в действие, следует сорвать пломбу и вынуть блокирующий фиксатор (предохранительную чеку).</w:t>
      </w:r>
    </w:p>
    <w:p>
      <w:pPr>
        <w:spacing w:line="240" w:lineRule="auto"/>
        <w:rPr>
          <w:rFonts w:hAnsi="Times New Roman" w:cs="Times New Roman"/>
          <w:color w:val="000000"/>
          <w:sz w:val="24"/>
          <w:szCs w:val="24"/>
        </w:rPr>
      </w:pPr>
      <w:r>
        <w:rPr>
          <w:rFonts w:hAnsi="Times New Roman" w:cs="Times New Roman"/>
          <w:color w:val="000000"/>
          <w:sz w:val="24"/>
          <w:szCs w:val="24"/>
        </w:rPr>
        <w:t>Подходить к очагу горения следует с наветренной стороны (чтобы ветер или воздушный поток бил в спину) на расстояние не ближе минимальной длины струи огнетушащего вещества (величина которой, как правило, указывается на этикетке огнетушителя). Необходимо учитывать, что сильный ветер может помешать тушению, снося с очага пожара огнетушащее вещество и интенсифицируя горение.</w:t>
      </w:r>
    </w:p>
    <w:p>
      <w:pPr>
        <w:spacing w:line="240" w:lineRule="auto"/>
        <w:rPr>
          <w:rFonts w:hAnsi="Times New Roman" w:cs="Times New Roman"/>
          <w:color w:val="000000"/>
          <w:sz w:val="24"/>
          <w:szCs w:val="24"/>
        </w:rPr>
      </w:pPr>
      <w:r>
        <w:rPr>
          <w:rFonts w:hAnsi="Times New Roman" w:cs="Times New Roman"/>
          <w:color w:val="000000"/>
          <w:sz w:val="24"/>
          <w:szCs w:val="24"/>
        </w:rPr>
        <w:t>Общие принципы тушения переносными огнетушителями приведены на рисунках.</w:t>
      </w:r>
    </w:p>
    <w:p>
      <w:r>
        <w:rPr>
          <w:noProof/>
        </w:rPr>
        <w:drawing>
          <wp:inline xmlns:wp="http://schemas.openxmlformats.org/drawingml/2006/wordprocessingDrawing" distT="0" distB="0" distL="0" distR="0">
            <wp:extent cx="5732144" cy="3119071"/>
            <wp:effectExtent l="0" t="0" r="0" b="0"/>
            <wp:docPr id="56" name="Picture 56" descr="/api/doc/v1/image/-43287608?moduleId=118&amp;id=15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pi/doc/v1/image/-43287608?moduleId=118&amp;id=154990"/>
                    <pic:cNvPicPr>
                      <a:picLocks noChangeAspect="1" noChangeArrowheads="1"/>
                    </pic:cNvPicPr>
                  </pic:nvPicPr>
                  <pic:blipFill>
                    <a:blip r:embed="R5365cf99883c479fa26a2505f0732792">
                      <a:extLst>
                        <a:ext uri="{28A0092B-C50C-407E-A947-70E740481C1C}">
                          <a14:useLocalDpi xmlns:a14="http://schemas.microsoft.com/office/drawing/2010/main" val="0"/>
                        </a:ext>
                      </a:extLst>
                    </a:blip>
                    <a:stretch>
                      <a:fillRect/>
                    </a:stretch>
                  </pic:blipFill>
                  <pic:spPr bwMode="auto">
                    <a:xfrm>
                      <a:off x="0" y="0"/>
                      <a:ext cx="5732144" cy="3119071"/>
                    </a:xfrm>
                    <a:prstGeom prst="rect">
                      <a:avLst/>
                    </a:prstGeom>
                    <a:noFill/>
                    <a:ln>
                      <a:noFill/>
                    </a:ln>
                  </pic:spPr>
                </pic:pic>
              </a:graphicData>
            </a:graphic>
          </wp:inline>
        </w:drawing>
      </w:r>
    </w:p>
    <w:p>
      <w:pPr>
        <w:spacing w:line="240" w:lineRule="auto"/>
        <w:rPr>
          <w:rFonts w:hAnsi="Times New Roman" w:cs="Times New Roman"/>
          <w:color w:val="000000"/>
          <w:sz w:val="24"/>
          <w:szCs w:val="24"/>
        </w:rPr>
      </w:pPr>
      <w:r>
        <w:rPr>
          <w:rFonts w:hAnsi="Times New Roman" w:cs="Times New Roman"/>
          <w:b/>
          <w:bCs/>
          <w:color w:val="000000"/>
          <w:sz w:val="24"/>
          <w:szCs w:val="24"/>
        </w:rPr>
        <w:t>Способы сообщения о пожаре:</w:t>
      </w:r>
    </w:p>
    <w:p>
      <w:pPr>
        <w:spacing w:line="240" w:lineRule="auto"/>
        <w:rPr>
          <w:rFonts w:hAnsi="Times New Roman" w:cs="Times New Roman"/>
          <w:color w:val="000000"/>
          <w:sz w:val="24"/>
          <w:szCs w:val="24"/>
        </w:rPr>
      </w:pPr>
      <w:r>
        <w:rPr>
          <w:rFonts w:hAnsi="Times New Roman" w:cs="Times New Roman"/>
          <w:color w:val="000000"/>
          <w:sz w:val="24"/>
          <w:szCs w:val="24"/>
        </w:rPr>
        <w:t>Самое важное при обнаружении пожара - вызвать пожарную охрану. Чтобы вызвать пожарную охрану, нужно снять трубку телефона и набрать "</w:t>
      </w:r>
      <w:r>
        <w:rPr>
          <w:rFonts w:hAnsi="Times New Roman" w:cs="Times New Roman"/>
          <w:b/>
          <w:bCs/>
          <w:color w:val="000000"/>
          <w:sz w:val="24"/>
          <w:szCs w:val="24"/>
        </w:rPr>
        <w:t>01</w:t>
      </w:r>
      <w:r>
        <w:rPr>
          <w:rFonts w:hAnsi="Times New Roman" w:cs="Times New Roman"/>
          <w:color w:val="000000"/>
          <w:sz w:val="24"/>
          <w:szCs w:val="24"/>
        </w:rPr>
        <w:t>", "</w:t>
      </w:r>
      <w:r>
        <w:rPr>
          <w:rFonts w:hAnsi="Times New Roman" w:cs="Times New Roman"/>
          <w:b/>
          <w:bCs/>
          <w:color w:val="000000"/>
          <w:sz w:val="24"/>
          <w:szCs w:val="24"/>
        </w:rPr>
        <w:t>112</w:t>
      </w:r>
      <w:r>
        <w:rPr>
          <w:rFonts w:hAnsi="Times New Roman" w:cs="Times New Roman"/>
          <w:color w:val="000000"/>
          <w:sz w:val="24"/>
          <w:szCs w:val="24"/>
        </w:rPr>
        <w:t>", при вызове с мобильного телефона - "</w:t>
      </w:r>
      <w:r>
        <w:rPr>
          <w:rFonts w:hAnsi="Times New Roman" w:cs="Times New Roman"/>
          <w:b/>
          <w:bCs/>
          <w:color w:val="000000"/>
          <w:sz w:val="24"/>
          <w:szCs w:val="24"/>
        </w:rPr>
        <w:t>112</w:t>
      </w:r>
      <w:r>
        <w:rPr>
          <w:rFonts w:hAnsi="Times New Roman" w:cs="Times New Roman"/>
          <w:color w:val="000000"/>
          <w:sz w:val="24"/>
          <w:szCs w:val="24"/>
        </w:rPr>
        <w:t>", "</w:t>
      </w:r>
      <w:r>
        <w:rPr>
          <w:rFonts w:hAnsi="Times New Roman" w:cs="Times New Roman"/>
          <w:b/>
          <w:bCs/>
          <w:color w:val="000000"/>
          <w:sz w:val="24"/>
          <w:szCs w:val="24"/>
        </w:rPr>
        <w:t>101</w:t>
      </w:r>
      <w:r>
        <w:rPr>
          <w:rFonts w:hAnsi="Times New Roman" w:cs="Times New Roman"/>
          <w:color w:val="000000"/>
          <w:sz w:val="24"/>
          <w:szCs w:val="24"/>
        </w:rPr>
        <w:t>".</w:t>
      </w:r>
    </w:p>
    <w:p>
      <w:pPr>
        <w:spacing w:line="240" w:lineRule="auto"/>
        <w:rPr>
          <w:rFonts w:hAnsi="Times New Roman" w:cs="Times New Roman"/>
          <w:color w:val="000000"/>
          <w:sz w:val="24"/>
          <w:szCs w:val="24"/>
        </w:rPr>
      </w:pPr>
      <w:r>
        <w:rPr>
          <w:rFonts w:hAnsi="Times New Roman" w:cs="Times New Roman"/>
          <w:color w:val="000000"/>
          <w:sz w:val="24"/>
          <w:szCs w:val="24"/>
        </w:rPr>
        <w:t>Диспетчеру необходимо сообщить следующую информацию:</w:t>
      </w:r>
    </w:p>
    <w:p>
      <w:pPr>
        <w:spacing w:line="240" w:lineRule="auto"/>
        <w:rPr>
          <w:rFonts w:hAnsi="Times New Roman" w:cs="Times New Roman"/>
          <w:color w:val="000000"/>
          <w:sz w:val="24"/>
          <w:szCs w:val="24"/>
        </w:rPr>
      </w:pPr>
      <w:r>
        <w:rPr>
          <w:rFonts w:hAnsi="Times New Roman" w:cs="Times New Roman"/>
          <w:color w:val="000000"/>
          <w:sz w:val="24"/>
          <w:szCs w:val="24"/>
        </w:rPr>
        <w:t>адрес, с ориентирами, как можно проехать. Если машина не сможет подъехать к самому месту пожара, следует указать, кто и где будет встречать;</w:t>
      </w:r>
    </w:p>
    <w:p>
      <w:pPr>
        <w:spacing w:line="240" w:lineRule="auto"/>
        <w:rPr>
          <w:rFonts w:hAnsi="Times New Roman" w:cs="Times New Roman"/>
          <w:color w:val="000000"/>
          <w:sz w:val="24"/>
          <w:szCs w:val="24"/>
        </w:rPr>
      </w:pPr>
      <w:r>
        <w:rPr>
          <w:rFonts w:hAnsi="Times New Roman" w:cs="Times New Roman"/>
          <w:color w:val="000000"/>
          <w:sz w:val="24"/>
          <w:szCs w:val="24"/>
        </w:rPr>
        <w:t>где пожар (в офисе, в производственном помещении, на складе и т.д.);</w:t>
      </w:r>
    </w:p>
    <w:p>
      <w:pPr>
        <w:spacing w:line="240" w:lineRule="auto"/>
        <w:rPr>
          <w:rFonts w:hAnsi="Times New Roman" w:cs="Times New Roman"/>
          <w:color w:val="000000"/>
          <w:sz w:val="24"/>
          <w:szCs w:val="24"/>
        </w:rPr>
      </w:pPr>
      <w:r>
        <w:rPr>
          <w:rFonts w:hAnsi="Times New Roman" w:cs="Times New Roman"/>
          <w:color w:val="000000"/>
          <w:sz w:val="24"/>
          <w:szCs w:val="24"/>
        </w:rPr>
        <w:t>что именно горит (электрооборудование, материалы и т.д.);</w:t>
      </w:r>
    </w:p>
    <w:p>
      <w:pPr>
        <w:spacing w:line="240" w:lineRule="auto"/>
        <w:rPr>
          <w:rFonts w:hAnsi="Times New Roman" w:cs="Times New Roman"/>
          <w:color w:val="000000"/>
          <w:sz w:val="24"/>
          <w:szCs w:val="24"/>
        </w:rPr>
      </w:pPr>
      <w:r>
        <w:rPr>
          <w:rFonts w:hAnsi="Times New Roman" w:cs="Times New Roman"/>
          <w:color w:val="000000"/>
          <w:sz w:val="24"/>
          <w:szCs w:val="24"/>
        </w:rPr>
        <w:t>какой этаж, сколько этажей в здании;</w:t>
      </w:r>
    </w:p>
    <w:p>
      <w:pPr>
        <w:spacing w:line="240" w:lineRule="auto"/>
        <w:rPr>
          <w:rFonts w:hAnsi="Times New Roman" w:cs="Times New Roman"/>
          <w:color w:val="000000"/>
          <w:sz w:val="24"/>
          <w:szCs w:val="24"/>
        </w:rPr>
      </w:pPr>
      <w:r>
        <w:rPr>
          <w:rFonts w:hAnsi="Times New Roman" w:cs="Times New Roman"/>
          <w:color w:val="000000"/>
          <w:sz w:val="24"/>
          <w:szCs w:val="24"/>
        </w:rPr>
        <w:t>есть ли пострадавшие, есть ли опасность для людей;</w:t>
      </w:r>
    </w:p>
    <w:p>
      <w:pPr>
        <w:spacing w:line="240" w:lineRule="auto"/>
        <w:rPr>
          <w:rFonts w:hAnsi="Times New Roman" w:cs="Times New Roman"/>
          <w:color w:val="000000"/>
          <w:sz w:val="24"/>
          <w:szCs w:val="24"/>
        </w:rPr>
      </w:pPr>
      <w:r>
        <w:rPr>
          <w:rFonts w:hAnsi="Times New Roman" w:cs="Times New Roman"/>
          <w:color w:val="000000"/>
          <w:sz w:val="24"/>
          <w:szCs w:val="24"/>
        </w:rPr>
        <w:t>кто вызвал (номер телефона для связи).</w:t>
      </w:r>
    </w:p>
    <w:p>
      <w:pPr>
        <w:spacing w:line="240" w:lineRule="auto"/>
        <w:rPr>
          <w:rFonts w:hAnsi="Times New Roman" w:cs="Times New Roman"/>
          <w:color w:val="000000"/>
          <w:sz w:val="24"/>
          <w:szCs w:val="24"/>
        </w:rPr>
      </w:pPr>
      <w:r>
        <w:rPr>
          <w:rFonts w:hAnsi="Times New Roman" w:cs="Times New Roman"/>
          <w:color w:val="000000"/>
          <w:sz w:val="24"/>
          <w:szCs w:val="24"/>
        </w:rPr>
        <w:t>Телефонную трубку вешать только после того, как ее повесит диспетчер.</w:t>
      </w:r>
    </w:p>
    <w:p>
      <w:pPr>
        <w:spacing w:line="240" w:lineRule="auto"/>
        <w:rPr>
          <w:rFonts w:hAnsi="Times New Roman" w:cs="Times New Roman"/>
          <w:color w:val="000000"/>
          <w:sz w:val="24"/>
          <w:szCs w:val="24"/>
        </w:rPr>
      </w:pPr>
      <w:r>
        <w:rPr>
          <w:rFonts w:hAnsi="Times New Roman" w:cs="Times New Roman"/>
          <w:b/>
          <w:bCs/>
          <w:color w:val="000000"/>
          <w:sz w:val="24"/>
          <w:szCs w:val="24"/>
        </w:rPr>
        <w:t>Меры личной безопасности при возникновении пожара:</w:t>
      </w:r>
    </w:p>
    <w:p>
      <w:pPr>
        <w:spacing w:line="240" w:lineRule="auto"/>
        <w:rPr>
          <w:rFonts w:hAnsi="Times New Roman" w:cs="Times New Roman"/>
          <w:color w:val="000000"/>
          <w:sz w:val="24"/>
          <w:szCs w:val="24"/>
        </w:rPr>
      </w:pPr>
      <w:r>
        <w:rPr>
          <w:rFonts w:hAnsi="Times New Roman" w:cs="Times New Roman"/>
          <w:color w:val="000000"/>
          <w:sz w:val="24"/>
          <w:szCs w:val="24"/>
        </w:rPr>
        <w:t>в задымленном и горящем помещении не следует передвигаться по одному. Дверь в задымленное помещение нужно открывать осторожно, чтобы быстрый приток воздуха не вызвал вспышки пламени. Чтобы пройти через горящие комнаты, необходимо накрыться с головой мокрым одеялом, плотной тканью или верхней одеждой. В сильно задымленном пространстве лучше двигаться ползком или согнувшись с надетой на нос и рот повязкой, смоченной водой. Нельзя тушить водой воспламенившийся газ, горючие жидкости и электрические провода.</w:t>
      </w:r>
    </w:p>
    <w:p>
      <w:pPr>
        <w:spacing w:line="240" w:lineRule="auto"/>
        <w:rPr>
          <w:rFonts w:hAnsi="Times New Roman" w:cs="Times New Roman"/>
          <w:color w:val="000000"/>
          <w:sz w:val="24"/>
          <w:szCs w:val="24"/>
        </w:rPr>
      </w:pPr>
      <w:r>
        <w:rPr>
          <w:rFonts w:hAnsi="Times New Roman" w:cs="Times New Roman"/>
          <w:color w:val="000000"/>
          <w:sz w:val="24"/>
          <w:szCs w:val="24"/>
        </w:rPr>
        <w:t>при тушении пожара следует прежде всего остановить распространение огня, а затем гасить в местах наиболее интенсивного горения, подавая струю не на пламя, а на горящую поверхность. При тушении вертикальной поверхности струю нужно направлять на ее верхнюю часть, постепенно опускаясь.</w:t>
      </w:r>
    </w:p>
    <w:p>
      <w:pPr>
        <w:spacing w:line="240" w:lineRule="auto"/>
        <w:rPr>
          <w:rFonts w:hAnsi="Times New Roman" w:cs="Times New Roman"/>
          <w:color w:val="000000"/>
          <w:sz w:val="24"/>
          <w:szCs w:val="24"/>
        </w:rPr>
      </w:pPr>
      <w:r>
        <w:rPr>
          <w:rFonts w:hAnsi="Times New Roman" w:cs="Times New Roman"/>
          <w:color w:val="000000"/>
          <w:sz w:val="24"/>
          <w:szCs w:val="24"/>
        </w:rPr>
        <w:t>при пожаре в современных зданиях с применением полимерных и синтетических материалов на человека могут воздействовать токсичные продукты горения. Однако основной причиной гибели людей является отравление оксидом углерода. Он активно реагирует с гемоглобином крови, вследствие чего красные кровяные тельца утрачивают способность снабжать организм кислородом. Поэтому в 50-80% случаев гибель людей на пожарах вызывается отравлением оксидом углерода и недостатком кислорода.</w:t>
      </w:r>
    </w:p>
    <w:p>
      <w:pPr>
        <w:spacing w:line="240" w:lineRule="auto"/>
        <w:rPr>
          <w:rFonts w:hAnsi="Times New Roman" w:cs="Times New Roman"/>
          <w:color w:val="000000"/>
          <w:sz w:val="24"/>
          <w:szCs w:val="24"/>
        </w:rPr>
      </w:pPr>
      <w:r>
        <w:rPr>
          <w:rFonts w:hAnsi="Times New Roman" w:cs="Times New Roman"/>
          <w:color w:val="000000"/>
          <w:sz w:val="24"/>
          <w:szCs w:val="24"/>
        </w:rPr>
        <w:t>при спасении людей во время пожара используют основные и запасные входы и выходы, стационарные и переносные лестницы. Люди, застигнутые пожаром в здании, стремятся найти спасение на верхних этажах или пытаются выпрыгнуть из окон и с балконов. В условиях пожара многие из них неправильно оценивают обстановку, допускают нецелесообразные действия. При выходе из задымленного помещения накиньте на лицо полотенце или платок, смоченные водой.</w:t>
      </w:r>
    </w:p>
    <w:p>
      <w:pPr>
        <w:spacing w:line="240" w:lineRule="auto"/>
        <w:rPr>
          <w:rFonts w:hAnsi="Times New Roman" w:cs="Times New Roman"/>
          <w:color w:val="000000"/>
          <w:sz w:val="24"/>
          <w:szCs w:val="24"/>
        </w:rPr>
      </w:pPr>
      <w:r>
        <w:rPr>
          <w:rFonts w:hAnsi="Times New Roman" w:cs="Times New Roman"/>
          <w:color w:val="000000"/>
          <w:sz w:val="24"/>
          <w:szCs w:val="24"/>
        </w:rPr>
        <w:t>Ответственность за соблюдение требований пожарной безопасности на местах производства работ несет ответственный исполнитель (производитель) работ.</w:t>
      </w:r>
    </w:p>
    <w:p>
      <w:pPr>
        <w:spacing w:line="240" w:lineRule="auto"/>
        <w:rPr>
          <w:rFonts w:hAnsi="Times New Roman" w:cs="Times New Roman"/>
          <w:color w:val="000000"/>
          <w:sz w:val="24"/>
          <w:szCs w:val="24"/>
        </w:rPr>
      </w:pPr>
      <w:r>
        <w:rPr>
          <w:rFonts w:hAnsi="Times New Roman" w:cs="Times New Roman"/>
          <w:b/>
          <w:bCs/>
          <w:color w:val="000000"/>
          <w:sz w:val="24"/>
          <w:szCs w:val="24"/>
        </w:rPr>
        <w:t xml:space="preserve">3. ИЗМЕРЕНИЕ И ОЦЕНКА ПАРАМЕТРОВ РАБОЧЕЙ СРЕДЫ ОЗП </w:t>
      </w:r>
    </w:p>
    <w:p>
      <w:pPr>
        <w:spacing w:line="240" w:lineRule="auto"/>
        <w:rPr>
          <w:rFonts w:hAnsi="Times New Roman" w:cs="Times New Roman"/>
          <w:color w:val="000000"/>
          <w:sz w:val="24"/>
          <w:szCs w:val="24"/>
        </w:rPr>
      </w:pPr>
      <w:r>
        <w:rPr>
          <w:rFonts w:hAnsi="Times New Roman" w:cs="Times New Roman"/>
          <w:color w:val="000000"/>
          <w:sz w:val="24"/>
          <w:szCs w:val="24"/>
        </w:rPr>
        <w:t>К измерению и оценке параметров рабочей среды ОЗП, в том числе загазованности, допускаются работники, в функции которых входит оценка параметров среды ОЗП, назначенные распорядительным документом по филиалу.</w:t>
      </w:r>
    </w:p>
    <w:p>
      <w:pPr>
        <w:spacing w:line="240" w:lineRule="auto"/>
        <w:rPr>
          <w:rFonts w:hAnsi="Times New Roman" w:cs="Times New Roman"/>
          <w:color w:val="000000"/>
          <w:sz w:val="24"/>
          <w:szCs w:val="24"/>
        </w:rPr>
      </w:pPr>
      <w:r>
        <w:rPr>
          <w:rFonts w:hAnsi="Times New Roman" w:cs="Times New Roman"/>
          <w:b/>
          <w:bCs/>
          <w:color w:val="000000"/>
          <w:sz w:val="24"/>
          <w:szCs w:val="24"/>
        </w:rPr>
        <w:t>Измерение параметров рабочей среды ОЗП без входа работника в ОЗП:</w:t>
      </w:r>
    </w:p>
    <w:p>
      <w:pPr>
        <w:spacing w:line="240" w:lineRule="auto"/>
        <w:rPr>
          <w:rFonts w:hAnsi="Times New Roman" w:cs="Times New Roman"/>
          <w:color w:val="000000"/>
          <w:sz w:val="24"/>
          <w:szCs w:val="24"/>
        </w:rPr>
      </w:pPr>
      <w:r>
        <w:rPr>
          <w:rFonts w:hAnsi="Times New Roman" w:cs="Times New Roman"/>
          <w:b/>
          <w:bCs/>
          <w:color w:val="000000"/>
          <w:sz w:val="24"/>
          <w:szCs w:val="24"/>
        </w:rPr>
        <w:t>Измерение параметров рабочей среды ОЗП производится без входа работника в ОЗП - с применением индивидуального переносного (портативного) газоанализатора с принудительной подачей пробы воздуха при помощи дополнительных приспособлений (пробоотборного зонда - пробоотборника). Поэтому оформлять работы по проведению измерений параметров рабочей среды ОЗП указанным методом - нарядом-допуском не требуется.</w:t>
      </w:r>
    </w:p>
    <w:p>
      <w:pPr>
        <w:spacing w:line="240" w:lineRule="auto"/>
        <w:rPr>
          <w:rFonts w:hAnsi="Times New Roman" w:cs="Times New Roman"/>
          <w:color w:val="000000"/>
          <w:sz w:val="24"/>
          <w:szCs w:val="24"/>
        </w:rPr>
      </w:pPr>
      <w:r>
        <w:rPr>
          <w:rFonts w:hAnsi="Times New Roman" w:cs="Times New Roman"/>
          <w:b/>
          <w:bCs/>
          <w:color w:val="000000"/>
          <w:sz w:val="24"/>
          <w:szCs w:val="24"/>
        </w:rPr>
        <w:t>Измерение параметров рабочей среды ОЗП с входом работника в ОЗП:</w:t>
      </w:r>
    </w:p>
    <w:p>
      <w:pPr>
        <w:spacing w:line="240" w:lineRule="auto"/>
        <w:rPr>
          <w:rFonts w:hAnsi="Times New Roman" w:cs="Times New Roman"/>
          <w:color w:val="000000"/>
          <w:sz w:val="24"/>
          <w:szCs w:val="24"/>
        </w:rPr>
      </w:pPr>
      <w:r>
        <w:rPr>
          <w:rFonts w:hAnsi="Times New Roman" w:cs="Times New Roman"/>
          <w:color w:val="000000"/>
          <w:sz w:val="24"/>
          <w:szCs w:val="24"/>
        </w:rPr>
        <w:t>Если работы по оценке параметров рабочей среды ОЗП выполняются со входом в ОЗП, то такие работы проводятся по наряду-допуску. В этом случае работник, в функции которого входит оценка параметров среды ОЗП, должен получить от ответственного руководителя работ разрешение на вход в ОЗП после подтверждения соответствующих блокировок в ОЗП. Наблюдающий должен находиться в указанном в наряде-допуске месте у ОЗП, чтобы осуществлять эффективный контроль за действиями работника, в функции которого входит оценка параметров среды ОЗП, и иметь необходимые средства связи для информирования работников, в функции которых входит спасение, в случае, если работник, в функции которого входит оценка параметров среды ОЗП, а также для предупреждения этого работника о грозящей им опасности.</w:t>
      </w:r>
    </w:p>
    <w:p>
      <w:pPr>
        <w:spacing w:line="240" w:lineRule="auto"/>
        <w:rPr>
          <w:rFonts w:hAnsi="Times New Roman" w:cs="Times New Roman"/>
          <w:color w:val="000000"/>
          <w:sz w:val="24"/>
          <w:szCs w:val="24"/>
        </w:rPr>
      </w:pPr>
      <w:r>
        <w:rPr>
          <w:rFonts w:hAnsi="Times New Roman" w:cs="Times New Roman"/>
          <w:color w:val="000000"/>
          <w:sz w:val="24"/>
          <w:szCs w:val="24"/>
        </w:rPr>
        <w:t>В наряде-допуске на проведение оценки (измерения) параметров рабочей среды указываются необходимые средства индивидуальной защиты, в том числе изолирующие средства индивидуальной защиты органов дыхания (СИЗОД), системы эвакуации и спасения.</w:t>
      </w:r>
    </w:p>
    <w:p>
      <w:pPr>
        <w:spacing w:line="240" w:lineRule="auto"/>
        <w:rPr>
          <w:rFonts w:hAnsi="Times New Roman" w:cs="Times New Roman"/>
          <w:color w:val="000000"/>
          <w:sz w:val="24"/>
          <w:szCs w:val="24"/>
        </w:rPr>
      </w:pPr>
      <w:r>
        <w:rPr>
          <w:rFonts w:hAnsi="Times New Roman" w:cs="Times New Roman"/>
          <w:color w:val="000000"/>
          <w:sz w:val="24"/>
          <w:szCs w:val="24"/>
        </w:rPr>
        <w:t>При проведении измерений с входом в ОЗП работник, в функции которого входит оценка параметров среды ОЗП, должен быть оснащен автономными изолирующими средствами индивидуальной защиты органов дыхания с внешней подачей воздуха для дыхания (ИСЗОД). Он может войти в ОЗП без ИСЗОД только в том случае, если это предписано в наряде-допуске. Безопасность атмосферы в рабочей зоне (отсутствие токсичных и возгораемых газов, достаточность кислорода) должна быть документально подтверждена.</w:t>
      </w:r>
    </w:p>
    <w:p>
      <w:pPr>
        <w:spacing w:line="240" w:lineRule="auto"/>
        <w:rPr>
          <w:rFonts w:hAnsi="Times New Roman" w:cs="Times New Roman"/>
          <w:color w:val="000000"/>
          <w:sz w:val="24"/>
          <w:szCs w:val="24"/>
        </w:rPr>
      </w:pPr>
      <w:r>
        <w:rPr>
          <w:rFonts w:hAnsi="Times New Roman" w:cs="Times New Roman"/>
          <w:color w:val="000000"/>
          <w:sz w:val="24"/>
          <w:szCs w:val="24"/>
        </w:rPr>
        <w:t>Применяемые средства измерений (газоанализаторы, газосигнализаторы) должны быть внесены в Федеральный информационный фонд по обеспечению единства измерений и иметь актуальную на момент проведения работ поверку. Измерительные средства должны быть однозначно идентифицированы. Если используется аккумуляторное питание, то их емкость заряда должна обеспечивать возможность полного цикла измерений.</w:t>
      </w:r>
    </w:p>
    <w:p>
      <w:pPr>
        <w:spacing w:line="240" w:lineRule="auto"/>
        <w:rPr>
          <w:rFonts w:hAnsi="Times New Roman" w:cs="Times New Roman"/>
          <w:color w:val="000000"/>
          <w:sz w:val="24"/>
          <w:szCs w:val="24"/>
        </w:rPr>
      </w:pPr>
      <w:r>
        <w:rPr>
          <w:rFonts w:hAnsi="Times New Roman" w:cs="Times New Roman"/>
          <w:b/>
          <w:bCs/>
          <w:color w:val="000000"/>
          <w:sz w:val="24"/>
          <w:szCs w:val="24"/>
        </w:rPr>
        <w:t>Результаты оценки параметров рабочей среды ОЗП вносятся в наряд-допуск на проведение работ в ОЗП.</w:t>
      </w:r>
    </w:p>
    <w:p>
      <w:pPr>
        <w:spacing w:line="240" w:lineRule="auto"/>
        <w:rPr>
          <w:rFonts w:hAnsi="Times New Roman" w:cs="Times New Roman"/>
          <w:color w:val="000000"/>
          <w:sz w:val="24"/>
          <w:szCs w:val="24"/>
        </w:rPr>
      </w:pPr>
      <w:r>
        <w:rPr>
          <w:rFonts w:hAnsi="Times New Roman" w:cs="Times New Roman"/>
          <w:color w:val="000000"/>
          <w:sz w:val="24"/>
          <w:szCs w:val="24"/>
        </w:rPr>
        <w:t>Если параметры рабочей среды ОЗП соответствуют установленным в наряде-допуске на проведение работ требованиям, то ответственный руководитель работ дает разрешение для входа в ОЗП.</w:t>
      </w:r>
    </w:p>
    <w:p>
      <w:pPr>
        <w:spacing w:line="240" w:lineRule="auto"/>
        <w:rPr>
          <w:rFonts w:hAnsi="Times New Roman" w:cs="Times New Roman"/>
          <w:color w:val="000000"/>
          <w:sz w:val="24"/>
          <w:szCs w:val="24"/>
        </w:rPr>
      </w:pPr>
      <w:r>
        <w:rPr>
          <w:rFonts w:hAnsi="Times New Roman" w:cs="Times New Roman"/>
          <w:color w:val="000000"/>
          <w:sz w:val="24"/>
          <w:szCs w:val="24"/>
        </w:rPr>
        <w:t>В случае если параметры рабочей среды ОЗП выходят за рамки установленных в наряде-допуске на проведение работ ограничений, то ответственный руководитель работ ставит в известность лицо, выдавшее наряд-допуск на проведение работ, о недостаточности технико-технологических мероприятий по обеспечению безопасности при работе в ОЗП. Проводится дополнительная оценка рисков и принимается решение о дополнительных мероприятиях по обеспечению безопасности работ в ОЗП, проведения дополнительной вентиляции, замене коллективных или индивидуальных средств защиты и пр.</w:t>
      </w:r>
    </w:p>
    <w:p>
      <w:pPr>
        <w:spacing w:line="240" w:lineRule="auto"/>
        <w:rPr>
          <w:rFonts w:hAnsi="Times New Roman" w:cs="Times New Roman"/>
          <w:color w:val="000000"/>
          <w:sz w:val="24"/>
          <w:szCs w:val="24"/>
        </w:rPr>
      </w:pPr>
      <w:r>
        <w:rPr>
          <w:rFonts w:hAnsi="Times New Roman" w:cs="Times New Roman"/>
          <w:color w:val="000000"/>
          <w:sz w:val="24"/>
          <w:szCs w:val="24"/>
        </w:rPr>
        <w:t>Использование и техническое обслуживание газоанализаторов должны осуществляться работниками, в функции которых входит оценка параметров среды ОЗП (далее - специалистами), изучившими эксплуатационную документацию на газоанализаторы, знающими правила эксплуатации электроустановок во взрывоопасных зонах.</w:t>
      </w:r>
    </w:p>
    <w:p>
      <w:pPr>
        <w:spacing w:line="240" w:lineRule="auto"/>
        <w:rPr>
          <w:rFonts w:hAnsi="Times New Roman" w:cs="Times New Roman"/>
          <w:color w:val="000000"/>
          <w:sz w:val="24"/>
          <w:szCs w:val="24"/>
        </w:rPr>
      </w:pPr>
      <w:r>
        <w:rPr>
          <w:rFonts w:hAnsi="Times New Roman" w:cs="Times New Roman"/>
          <w:color w:val="000000"/>
          <w:sz w:val="24"/>
          <w:szCs w:val="24"/>
        </w:rPr>
        <w:t>Подготовка газоанализаторов к использованию осуществляется специалистом согласно руководству по эксплуатации средства измерений (газоанализатора) (СИ).</w:t>
      </w:r>
    </w:p>
    <w:p>
      <w:pPr>
        <w:spacing w:line="240" w:lineRule="auto"/>
        <w:rPr>
          <w:rFonts w:hAnsi="Times New Roman" w:cs="Times New Roman"/>
          <w:color w:val="000000"/>
          <w:sz w:val="24"/>
          <w:szCs w:val="24"/>
        </w:rPr>
      </w:pPr>
      <w:r>
        <w:rPr>
          <w:rFonts w:hAnsi="Times New Roman" w:cs="Times New Roman"/>
          <w:b/>
          <w:bCs/>
          <w:color w:val="000000"/>
          <w:sz w:val="24"/>
          <w:szCs w:val="24"/>
        </w:rPr>
        <w:t>Особенности работы с газоанализаторами при принудительной подаче пробы.</w:t>
      </w:r>
    </w:p>
    <w:p>
      <w:pPr>
        <w:spacing w:line="240" w:lineRule="auto"/>
        <w:rPr>
          <w:rFonts w:hAnsi="Times New Roman" w:cs="Times New Roman"/>
          <w:color w:val="000000"/>
          <w:sz w:val="24"/>
          <w:szCs w:val="24"/>
        </w:rPr>
      </w:pPr>
      <w:r>
        <w:rPr>
          <w:rFonts w:hAnsi="Times New Roman" w:cs="Times New Roman"/>
          <w:color w:val="000000"/>
          <w:sz w:val="24"/>
          <w:szCs w:val="24"/>
        </w:rPr>
        <w:t>При анализе "легких" газов или газов с неполярными или малополярными молекулами, таких как О, Н, СО и легких углеводородов, результаты измерений, полученные при помощи диффузионного и принудительного способов отбора пробы, не имеют практически значимых отличий. При контроле "тяжелых" газов (Cl2), газов с полярными молекулами (SO, HS, NO, HCl), а также газов, хорошо растворимых в воде (HCl, NH), газов, являющихся сильными окислителями (Cl, NO), существует опасность получения заниженных показаний. Значимые для измерений особенности отбора пробы: при диффузионном отборе и при принудительной подаче необходимо изучить в руководстве по эксплуатации СИ (РУ).</w:t>
      </w:r>
    </w:p>
    <w:p>
      <w:pPr>
        <w:spacing w:line="240" w:lineRule="auto"/>
        <w:rPr>
          <w:rFonts w:hAnsi="Times New Roman" w:cs="Times New Roman"/>
          <w:color w:val="000000"/>
          <w:sz w:val="24"/>
          <w:szCs w:val="24"/>
        </w:rPr>
      </w:pPr>
      <w:r>
        <w:rPr>
          <w:rFonts w:hAnsi="Times New Roman" w:cs="Times New Roman"/>
          <w:color w:val="000000"/>
          <w:sz w:val="24"/>
          <w:szCs w:val="24"/>
        </w:rPr>
        <w:t>Наличие наиболее вероятных вредных, взрывоопасных, взрывопожароопасных веществ и кислорода в воздухе ОЗП необходимо определять газоанализатором с принудительным способом отбора пробы.</w:t>
      </w:r>
    </w:p>
    <w:p>
      <w:pPr>
        <w:spacing w:line="240" w:lineRule="auto"/>
        <w:rPr>
          <w:rFonts w:hAnsi="Times New Roman" w:cs="Times New Roman"/>
          <w:color w:val="000000"/>
          <w:sz w:val="24"/>
          <w:szCs w:val="24"/>
        </w:rPr>
      </w:pPr>
      <w:r>
        <w:rPr>
          <w:rFonts w:hAnsi="Times New Roman" w:cs="Times New Roman"/>
          <w:color w:val="000000"/>
          <w:sz w:val="24"/>
          <w:szCs w:val="24"/>
        </w:rPr>
        <w:t>Использование газоанализаторов. Порядок работы. Методика измерений.</w:t>
      </w:r>
    </w:p>
    <w:p>
      <w:pPr>
        <w:spacing w:line="240" w:lineRule="auto"/>
        <w:rPr>
          <w:rFonts w:hAnsi="Times New Roman" w:cs="Times New Roman"/>
          <w:color w:val="000000"/>
          <w:sz w:val="24"/>
          <w:szCs w:val="24"/>
        </w:rPr>
      </w:pPr>
      <w:r>
        <w:rPr>
          <w:rFonts w:hAnsi="Times New Roman" w:cs="Times New Roman"/>
          <w:color w:val="000000"/>
          <w:sz w:val="24"/>
          <w:szCs w:val="24"/>
        </w:rPr>
        <w:t>Подготовить газоанализатор к использованию.</w:t>
      </w:r>
    </w:p>
    <w:p>
      <w:pPr>
        <w:spacing w:line="240" w:lineRule="auto"/>
        <w:rPr>
          <w:rFonts w:hAnsi="Times New Roman" w:cs="Times New Roman"/>
          <w:color w:val="000000"/>
          <w:sz w:val="24"/>
          <w:szCs w:val="24"/>
        </w:rPr>
      </w:pPr>
      <w:r>
        <w:rPr>
          <w:rFonts w:hAnsi="Times New Roman" w:cs="Times New Roman"/>
          <w:b/>
          <w:bCs/>
          <w:color w:val="000000"/>
          <w:sz w:val="24"/>
          <w:szCs w:val="24"/>
        </w:rPr>
        <w:t>НАСТРОИТЬ ПОРОГИ СРАБАТЫВАНИЯ СИГНАЛИЗАЦИИ ГАЗОАНАЛИЗАТОРОВ (СИ) "ПОРОГ 1", "ПОРОГ 2" СОГЛАСНО РУ.</w:t>
      </w:r>
    </w:p>
    <w:p>
      <w:pPr>
        <w:spacing w:line="240" w:lineRule="auto"/>
        <w:rPr>
          <w:rFonts w:hAnsi="Times New Roman" w:cs="Times New Roman"/>
          <w:color w:val="000000"/>
          <w:sz w:val="24"/>
          <w:szCs w:val="24"/>
        </w:rPr>
      </w:pPr>
      <w:r>
        <w:rPr>
          <w:rFonts w:hAnsi="Times New Roman" w:cs="Times New Roman"/>
          <w:color w:val="000000"/>
          <w:sz w:val="24"/>
          <w:szCs w:val="24"/>
        </w:rPr>
        <w:t>При диффузионном отборе пробы выдержать газоанализатор в анализируемой среде до установления показаний.</w:t>
      </w:r>
    </w:p>
    <w:p>
      <w:pPr>
        <w:spacing w:line="240" w:lineRule="auto"/>
        <w:rPr>
          <w:rFonts w:hAnsi="Times New Roman" w:cs="Times New Roman"/>
          <w:color w:val="000000"/>
          <w:sz w:val="24"/>
          <w:szCs w:val="24"/>
        </w:rPr>
      </w:pPr>
      <w:r>
        <w:rPr>
          <w:rFonts w:hAnsi="Times New Roman" w:cs="Times New Roman"/>
          <w:color w:val="000000"/>
          <w:sz w:val="24"/>
          <w:szCs w:val="24"/>
        </w:rPr>
        <w:t>При принудительной подаче пробы:</w:t>
      </w:r>
    </w:p>
    <w:p>
      <w:pPr>
        <w:spacing w:line="240" w:lineRule="auto"/>
        <w:rPr>
          <w:rFonts w:hAnsi="Times New Roman" w:cs="Times New Roman"/>
          <w:color w:val="000000"/>
          <w:sz w:val="24"/>
          <w:szCs w:val="24"/>
        </w:rPr>
      </w:pPr>
      <w:r>
        <w:rPr>
          <w:rFonts w:hAnsi="Times New Roman" w:cs="Times New Roman"/>
          <w:color w:val="000000"/>
          <w:sz w:val="24"/>
          <w:szCs w:val="24"/>
        </w:rPr>
        <w:t>поместить конец пробоотборной трубки (пробозаборника) в точку отбора пробы;</w:t>
      </w:r>
    </w:p>
    <w:p>
      <w:pPr>
        <w:spacing w:line="240" w:lineRule="auto"/>
        <w:rPr>
          <w:rFonts w:hAnsi="Times New Roman" w:cs="Times New Roman"/>
          <w:color w:val="000000"/>
          <w:sz w:val="24"/>
          <w:szCs w:val="24"/>
        </w:rPr>
      </w:pPr>
      <w:r>
        <w:rPr>
          <w:rFonts w:hAnsi="Times New Roman" w:cs="Times New Roman"/>
          <w:color w:val="000000"/>
          <w:sz w:val="24"/>
          <w:szCs w:val="24"/>
        </w:rPr>
        <w:t>ритмично сжимая мех резиновый, прокачивать пробу через газоанализатор до получения устойчивых показаний. Для выполнения однократного измерения при длине трубки 10 м необходимо примерно 60 нажатий меха резинового (определяется кратностью продувки газового канала). При выраженном эффекте сорбции количество нажатий меха резинового должно быть увеличено - прекратить прокачивание можно лишь при достижении уверенности в том, что показания более не изменяются. Убедиться в установлении показаний, зарегистрировать результат измерений.</w:t>
      </w:r>
    </w:p>
    <w:p>
      <w:pPr>
        <w:spacing w:line="240" w:lineRule="auto"/>
        <w:rPr>
          <w:rFonts w:hAnsi="Times New Roman" w:cs="Times New Roman"/>
          <w:color w:val="000000"/>
          <w:sz w:val="24"/>
          <w:szCs w:val="24"/>
        </w:rPr>
      </w:pPr>
      <w:r>
        <w:rPr>
          <w:rFonts w:hAnsi="Times New Roman" w:cs="Times New Roman"/>
          <w:color w:val="000000"/>
          <w:sz w:val="24"/>
          <w:szCs w:val="24"/>
        </w:rPr>
        <w:t>Градуировка газоанализатора по чистому воздуху проводится в случае, если имеются указания по ее проведению в соответствии с РУ.</w:t>
      </w:r>
    </w:p>
    <w:p>
      <w:pPr>
        <w:spacing w:line="240" w:lineRule="auto"/>
        <w:rPr>
          <w:rFonts w:hAnsi="Times New Roman" w:cs="Times New Roman"/>
          <w:color w:val="000000"/>
          <w:sz w:val="24"/>
          <w:szCs w:val="24"/>
        </w:rPr>
      </w:pPr>
      <w:r>
        <w:rPr>
          <w:rFonts w:hAnsi="Times New Roman" w:cs="Times New Roman"/>
          <w:color w:val="000000"/>
          <w:sz w:val="24"/>
          <w:szCs w:val="24"/>
        </w:rPr>
        <w:t>Корректировку показаний по газовой смеси (ГС) следует проводить не реже 1 раза каждые 6 мес. эксплуатации, а также в следующих случаях:</w:t>
      </w:r>
    </w:p>
    <w:p>
      <w:pPr>
        <w:spacing w:line="240" w:lineRule="auto"/>
        <w:rPr>
          <w:rFonts w:hAnsi="Times New Roman" w:cs="Times New Roman"/>
          <w:color w:val="000000"/>
          <w:sz w:val="24"/>
          <w:szCs w:val="24"/>
        </w:rPr>
      </w:pPr>
      <w:r>
        <w:rPr>
          <w:rFonts w:hAnsi="Times New Roman" w:cs="Times New Roman"/>
          <w:color w:val="000000"/>
          <w:sz w:val="24"/>
          <w:szCs w:val="24"/>
        </w:rPr>
        <w:t>после замены датчиков;</w:t>
      </w:r>
    </w:p>
    <w:p>
      <w:pPr>
        <w:spacing w:line="240" w:lineRule="auto"/>
        <w:rPr>
          <w:rFonts w:hAnsi="Times New Roman" w:cs="Times New Roman"/>
          <w:color w:val="000000"/>
          <w:sz w:val="24"/>
          <w:szCs w:val="24"/>
        </w:rPr>
      </w:pPr>
      <w:r>
        <w:rPr>
          <w:rFonts w:hAnsi="Times New Roman" w:cs="Times New Roman"/>
          <w:color w:val="000000"/>
          <w:sz w:val="24"/>
          <w:szCs w:val="24"/>
        </w:rPr>
        <w:t>перед проведением первичной и периодической поверок газоанализаторов;</w:t>
      </w:r>
    </w:p>
    <w:p>
      <w:pPr>
        <w:spacing w:line="240" w:lineRule="auto"/>
        <w:rPr>
          <w:rFonts w:hAnsi="Times New Roman" w:cs="Times New Roman"/>
          <w:color w:val="000000"/>
          <w:sz w:val="24"/>
          <w:szCs w:val="24"/>
        </w:rPr>
      </w:pPr>
      <w:r>
        <w:rPr>
          <w:rFonts w:hAnsi="Times New Roman" w:cs="Times New Roman"/>
          <w:color w:val="000000"/>
          <w:sz w:val="24"/>
          <w:szCs w:val="24"/>
        </w:rPr>
        <w:t>если газоанализатор подвергался физическому удару;</w:t>
      </w:r>
    </w:p>
    <w:p>
      <w:pPr>
        <w:spacing w:line="240" w:lineRule="auto"/>
        <w:rPr>
          <w:rFonts w:hAnsi="Times New Roman" w:cs="Times New Roman"/>
          <w:color w:val="000000"/>
          <w:sz w:val="24"/>
          <w:szCs w:val="24"/>
        </w:rPr>
      </w:pPr>
      <w:r>
        <w:rPr>
          <w:rFonts w:hAnsi="Times New Roman" w:cs="Times New Roman"/>
          <w:color w:val="000000"/>
          <w:sz w:val="24"/>
          <w:szCs w:val="24"/>
        </w:rPr>
        <w:t>если газоанализатор подвергался длительному воздействию вредных веществ;</w:t>
      </w:r>
    </w:p>
    <w:p>
      <w:pPr>
        <w:spacing w:line="240" w:lineRule="auto"/>
        <w:rPr>
          <w:rFonts w:hAnsi="Times New Roman" w:cs="Times New Roman"/>
          <w:color w:val="000000"/>
          <w:sz w:val="24"/>
          <w:szCs w:val="24"/>
        </w:rPr>
      </w:pPr>
      <w:r>
        <w:rPr>
          <w:rFonts w:hAnsi="Times New Roman" w:cs="Times New Roman"/>
          <w:color w:val="000000"/>
          <w:sz w:val="24"/>
          <w:szCs w:val="24"/>
        </w:rPr>
        <w:t>если анализируемая среда содержит каталитические яды и агрессивные вещества;</w:t>
      </w:r>
    </w:p>
    <w:p>
      <w:pPr>
        <w:spacing w:line="240" w:lineRule="auto"/>
        <w:rPr>
          <w:rFonts w:hAnsi="Times New Roman" w:cs="Times New Roman"/>
          <w:color w:val="000000"/>
          <w:sz w:val="24"/>
          <w:szCs w:val="24"/>
        </w:rPr>
      </w:pPr>
      <w:r>
        <w:rPr>
          <w:rFonts w:hAnsi="Times New Roman" w:cs="Times New Roman"/>
          <w:color w:val="000000"/>
          <w:sz w:val="24"/>
          <w:szCs w:val="24"/>
        </w:rPr>
        <w:t>в случае возникновения сомнений в достоверности показаний газоанализаторов.</w:t>
      </w:r>
    </w:p>
    <w:p>
      <w:pPr>
        <w:spacing w:line="240" w:lineRule="auto"/>
        <w:rPr>
          <w:rFonts w:hAnsi="Times New Roman" w:cs="Times New Roman"/>
          <w:color w:val="000000"/>
          <w:sz w:val="24"/>
          <w:szCs w:val="24"/>
        </w:rPr>
      </w:pPr>
      <w:r>
        <w:rPr>
          <w:rFonts w:hAnsi="Times New Roman" w:cs="Times New Roman"/>
          <w:color w:val="000000"/>
          <w:sz w:val="24"/>
          <w:szCs w:val="24"/>
        </w:rPr>
        <w:t>Корректировку показаний рекомендуется также провести перед первым использованием газоанализаторов после распаковывания.</w:t>
      </w:r>
    </w:p>
    <w:p>
      <w:pPr>
        <w:spacing w:line="240" w:lineRule="auto"/>
        <w:rPr>
          <w:rFonts w:hAnsi="Times New Roman" w:cs="Times New Roman"/>
          <w:color w:val="000000"/>
          <w:sz w:val="24"/>
          <w:szCs w:val="24"/>
        </w:rPr>
      </w:pPr>
      <w:r>
        <w:rPr>
          <w:rFonts w:hAnsi="Times New Roman" w:cs="Times New Roman"/>
          <w:color w:val="000000"/>
          <w:sz w:val="24"/>
          <w:szCs w:val="24"/>
        </w:rPr>
        <w:t>Средства проведения и расходные материалы для корректировки показаний по ГС приведены в РУ.</w:t>
      </w:r>
    </w:p>
    <w:p>
      <w:pPr>
        <w:spacing w:line="240" w:lineRule="auto"/>
        <w:rPr>
          <w:rFonts w:hAnsi="Times New Roman" w:cs="Times New Roman"/>
          <w:color w:val="000000"/>
          <w:sz w:val="24"/>
          <w:szCs w:val="24"/>
        </w:rPr>
      </w:pPr>
      <w:r>
        <w:rPr>
          <w:rFonts w:hAnsi="Times New Roman" w:cs="Times New Roman"/>
          <w:color w:val="000000"/>
          <w:sz w:val="24"/>
          <w:szCs w:val="24"/>
        </w:rPr>
        <w:t>При верхнем расположении точки входа в ОЗП пробы воздуха следует отбирать с помощью пробоотборного шланга, опускаемого внутрь ОЗП. При отборе проб должны учитываться установленное наличие плохо проветриваемых зон ОЗП.</w:t>
      </w:r>
    </w:p>
    <w:p>
      <w:pPr>
        <w:spacing w:line="240" w:lineRule="auto"/>
        <w:rPr>
          <w:rFonts w:hAnsi="Times New Roman" w:cs="Times New Roman"/>
          <w:color w:val="000000"/>
          <w:sz w:val="24"/>
          <w:szCs w:val="24"/>
        </w:rPr>
      </w:pPr>
      <w:r>
        <w:rPr>
          <w:rFonts w:hAnsi="Times New Roman" w:cs="Times New Roman"/>
          <w:color w:val="000000"/>
          <w:sz w:val="24"/>
          <w:szCs w:val="24"/>
        </w:rPr>
        <w:t>Для определения содержания вредных веществ в воздухе ОЗП не допускается применение газосигнализаторов (газоанализаторов, не оборудованных устройствами отображения измеренной концентрации).</w:t>
      </w:r>
    </w:p>
    <w:p>
      <w:pPr>
        <w:spacing w:line="240" w:lineRule="auto"/>
        <w:rPr>
          <w:rFonts w:hAnsi="Times New Roman" w:cs="Times New Roman"/>
          <w:color w:val="000000"/>
          <w:sz w:val="24"/>
          <w:szCs w:val="24"/>
        </w:rPr>
      </w:pPr>
      <w:r>
        <w:rPr>
          <w:rFonts w:hAnsi="Times New Roman" w:cs="Times New Roman"/>
          <w:color w:val="000000"/>
          <w:sz w:val="24"/>
          <w:szCs w:val="24"/>
        </w:rPr>
        <w:t>Пробы воздуха следует отбирать, насколько это возможно, из наиболее плохо вентилируемых мест верхней и нижней зон рабочего пространства. При отборе пробы из верхней зоны для обнаружения вредных веществ с меньшей плотностью, чем воздух, конец пробоотборного шланга (пробоотборного зонда) должен находиться на 20-30 см ниже верхней границы рабочей зоны. Для обнаружения вредных веществ тяжелее воздуха отбор пробы должен производиться из нижней части рабочей зоны, при этом конец шланга (зонда) должен быть располагаться на расстоянии от пола (грунта) не более 1 м.</w:t>
      </w:r>
    </w:p>
    <w:p>
      <w:pPr>
        <w:spacing w:line="240" w:lineRule="auto"/>
        <w:rPr>
          <w:rFonts w:hAnsi="Times New Roman" w:cs="Times New Roman"/>
          <w:color w:val="000000"/>
          <w:sz w:val="24"/>
          <w:szCs w:val="24"/>
        </w:rPr>
      </w:pPr>
      <w:r>
        <w:rPr>
          <w:rFonts w:hAnsi="Times New Roman" w:cs="Times New Roman"/>
          <w:b/>
          <w:bCs/>
          <w:color w:val="000000"/>
          <w:sz w:val="24"/>
          <w:szCs w:val="24"/>
        </w:rPr>
        <w:t>Не допускается проведение замеров вредных веществ помещением газоанализатора непосредственно в анализируемую среду, посредством веревок и других подобных приспособлений.</w:t>
      </w:r>
    </w:p>
    <w:p>
      <w:pPr>
        <w:spacing w:line="240" w:lineRule="auto"/>
        <w:rPr>
          <w:rFonts w:hAnsi="Times New Roman" w:cs="Times New Roman"/>
          <w:color w:val="000000"/>
          <w:sz w:val="24"/>
          <w:szCs w:val="24"/>
        </w:rPr>
      </w:pPr>
      <w:r>
        <w:rPr>
          <w:rFonts w:hAnsi="Times New Roman" w:cs="Times New Roman"/>
          <w:color w:val="000000"/>
          <w:sz w:val="24"/>
          <w:szCs w:val="24"/>
        </w:rPr>
        <w:t>Оценка (измерения) параметров перед началом работ должна производиться в соответствии со следующими требованиями:</w:t>
      </w:r>
    </w:p>
    <w:p>
      <w:pPr>
        <w:spacing w:line="240" w:lineRule="auto"/>
        <w:rPr>
          <w:rFonts w:hAnsi="Times New Roman" w:cs="Times New Roman"/>
          <w:color w:val="000000"/>
          <w:sz w:val="24"/>
          <w:szCs w:val="24"/>
        </w:rPr>
      </w:pPr>
      <w:r>
        <w:rPr>
          <w:rFonts w:hAnsi="Times New Roman" w:cs="Times New Roman"/>
          <w:color w:val="000000"/>
          <w:sz w:val="24"/>
          <w:szCs w:val="24"/>
        </w:rPr>
        <w:t xml:space="preserve">вентиляционное оборудование должно быть </w:t>
      </w:r>
      <w:r>
        <w:rPr>
          <w:rFonts w:hAnsi="Times New Roman" w:cs="Times New Roman"/>
          <w:b/>
          <w:bCs/>
          <w:color w:val="000000"/>
          <w:sz w:val="24"/>
          <w:szCs w:val="24"/>
        </w:rPr>
        <w:t xml:space="preserve">выключено </w:t>
      </w:r>
      <w:r>
        <w:rPr>
          <w:rFonts w:hAnsi="Times New Roman" w:cs="Times New Roman"/>
          <w:color w:val="000000"/>
          <w:sz w:val="24"/>
          <w:szCs w:val="24"/>
        </w:rPr>
        <w:t xml:space="preserve"> перед началом оценки;</w:t>
      </w:r>
    </w:p>
    <w:p>
      <w:pPr>
        <w:spacing w:line="240" w:lineRule="auto"/>
        <w:rPr>
          <w:rFonts w:hAnsi="Times New Roman" w:cs="Times New Roman"/>
          <w:color w:val="000000"/>
          <w:sz w:val="24"/>
          <w:szCs w:val="24"/>
        </w:rPr>
      </w:pPr>
      <w:r>
        <w:rPr>
          <w:rFonts w:hAnsi="Times New Roman" w:cs="Times New Roman"/>
          <w:color w:val="000000"/>
          <w:sz w:val="24"/>
          <w:szCs w:val="24"/>
        </w:rPr>
        <w:t>состояние атмосферы должно быть оценено в верхней, нижней и срединной частях ОЗП;</w:t>
      </w:r>
    </w:p>
    <w:p>
      <w:pPr>
        <w:spacing w:line="240" w:lineRule="auto"/>
        <w:rPr>
          <w:rFonts w:hAnsi="Times New Roman" w:cs="Times New Roman"/>
          <w:color w:val="000000"/>
          <w:sz w:val="24"/>
          <w:szCs w:val="24"/>
        </w:rPr>
      </w:pPr>
      <w:r>
        <w:rPr>
          <w:rFonts w:hAnsi="Times New Roman" w:cs="Times New Roman"/>
          <w:color w:val="000000"/>
          <w:sz w:val="24"/>
          <w:szCs w:val="24"/>
        </w:rPr>
        <w:t>необходимо осуществлять постоянный контроль за состоянием среды внутри ОЗП в течение выполнения в нем оценки параметров среды, фиксируя возможную динамику изменения измерений.</w:t>
      </w:r>
    </w:p>
    <w:p>
      <w:pPr>
        <w:spacing w:line="240" w:lineRule="auto"/>
        <w:rPr>
          <w:rFonts w:hAnsi="Times New Roman" w:cs="Times New Roman"/>
          <w:color w:val="000000"/>
          <w:sz w:val="24"/>
          <w:szCs w:val="24"/>
        </w:rPr>
      </w:pPr>
      <w:r>
        <w:rPr>
          <w:rFonts w:hAnsi="Times New Roman" w:cs="Times New Roman"/>
          <w:color w:val="000000"/>
          <w:sz w:val="24"/>
          <w:szCs w:val="24"/>
        </w:rPr>
        <w:t>Рабочая зона ОЗП может быть охарактеризована как безопасная для нахождения в нем без ИСЗОД только в случае, если концентрация опасных веществ (паров, газов) не превышает предельно допустимых концентраций (ПДК) в воздухе рабочей зоны, а содержание кислорода не менее 20% объемной доли (внутри емкостей (аппаратов) и исключена возможность попадания извне опасных веществ (паров, газов) с записью в наряде-допуске на проведение газоопасных работ.</w:t>
      </w:r>
    </w:p>
    <w:p>
      <w:pPr>
        <w:spacing w:line="240" w:lineRule="auto"/>
        <w:rPr>
          <w:rFonts w:hAnsi="Times New Roman" w:cs="Times New Roman"/>
          <w:color w:val="000000"/>
          <w:sz w:val="24"/>
          <w:szCs w:val="24"/>
        </w:rPr>
      </w:pPr>
      <w:r>
        <w:rPr>
          <w:rFonts w:hAnsi="Times New Roman" w:cs="Times New Roman"/>
          <w:color w:val="000000"/>
          <w:sz w:val="24"/>
          <w:szCs w:val="24"/>
        </w:rPr>
        <w:t>Оценка загазованности, необходимая для проведения огневых работ, должна производиться отдельно (оценки, проводимой для разрешения на вход, недостаточно для выдачи разрешения на выполнение огневых работ).</w:t>
      </w:r>
    </w:p>
    <w:p>
      <w:pPr>
        <w:spacing w:line="240" w:lineRule="auto"/>
        <w:rPr>
          <w:rFonts w:hAnsi="Times New Roman" w:cs="Times New Roman"/>
          <w:color w:val="000000"/>
          <w:sz w:val="24"/>
          <w:szCs w:val="24"/>
        </w:rPr>
      </w:pPr>
      <w:r>
        <w:rPr>
          <w:rFonts w:hAnsi="Times New Roman" w:cs="Times New Roman"/>
          <w:color w:val="000000"/>
          <w:sz w:val="24"/>
          <w:szCs w:val="24"/>
        </w:rPr>
        <w:t>При несоответствии среды рабочей зоны ОЗП работником, в функции которого входит оценка параметров среды ОЗП, должна быть сделана запись в наряде-допуске о необходимости использования ИСЗОД или соответствующих СИЗОД.</w:t>
      </w:r>
    </w:p>
    <w:p>
      <w:pPr>
        <w:spacing w:line="240" w:lineRule="auto"/>
        <w:rPr>
          <w:rFonts w:hAnsi="Times New Roman" w:cs="Times New Roman"/>
          <w:color w:val="000000"/>
          <w:sz w:val="24"/>
          <w:szCs w:val="24"/>
        </w:rPr>
      </w:pPr>
      <w:r>
        <w:rPr>
          <w:rFonts w:hAnsi="Times New Roman" w:cs="Times New Roman"/>
          <w:color w:val="000000"/>
          <w:sz w:val="24"/>
          <w:szCs w:val="24"/>
        </w:rPr>
        <w:t>4. МЕРЫ БЕЗОПАСНОСТИ ПРИ ПРОВЕДЕНИИ РАБОТ В СМОТРОВЫХ УСТРОЙСТВАХ (КОЛОДЦАХ)</w:t>
      </w:r>
    </w:p>
    <w:p>
      <w:pPr>
        <w:spacing w:line="240" w:lineRule="auto"/>
        <w:rPr>
          <w:rFonts w:hAnsi="Times New Roman" w:cs="Times New Roman"/>
          <w:color w:val="000000"/>
          <w:sz w:val="24"/>
          <w:szCs w:val="24"/>
        </w:rPr>
      </w:pPr>
      <w:r>
        <w:rPr>
          <w:rFonts w:hAnsi="Times New Roman" w:cs="Times New Roman"/>
          <w:b/>
          <w:bCs/>
          <w:color w:val="000000"/>
          <w:sz w:val="24"/>
          <w:szCs w:val="24"/>
        </w:rPr>
        <w:t>Все работы по ликвидации загазованности ПСУ взрывоопасными газами должны вести только работники газового хозяйства. В ПСУ допускается находиться и работать одному работнику.</w:t>
      </w:r>
    </w:p>
    <w:p>
      <w:pPr>
        <w:spacing w:line="240" w:lineRule="auto"/>
        <w:rPr>
          <w:rFonts w:hAnsi="Times New Roman" w:cs="Times New Roman"/>
          <w:color w:val="000000"/>
          <w:sz w:val="24"/>
          <w:szCs w:val="24"/>
        </w:rPr>
      </w:pPr>
      <w:r>
        <w:rPr>
          <w:rFonts w:hAnsi="Times New Roman" w:cs="Times New Roman"/>
          <w:color w:val="000000"/>
          <w:sz w:val="24"/>
          <w:szCs w:val="24"/>
        </w:rPr>
        <w:t>Работа в смотровых устройствах (колодцах) (подземном смотровом устройстве (ПСУ)) является работой в ОЗП.</w:t>
      </w:r>
    </w:p>
    <w:p>
      <w:pPr>
        <w:spacing w:line="240" w:lineRule="auto"/>
        <w:rPr>
          <w:rFonts w:hAnsi="Times New Roman" w:cs="Times New Roman"/>
          <w:color w:val="000000"/>
          <w:sz w:val="24"/>
          <w:szCs w:val="24"/>
        </w:rPr>
      </w:pPr>
      <w:r>
        <w:rPr>
          <w:rFonts w:hAnsi="Times New Roman" w:cs="Times New Roman"/>
          <w:color w:val="000000"/>
          <w:sz w:val="24"/>
          <w:szCs w:val="24"/>
        </w:rPr>
        <w:t>Для проверки наличия газа крышки ПСУ, находящихся на расстоянии до 15 м от газопровода, должны иметь отверстия диаметром до 20 мм.</w:t>
      </w:r>
    </w:p>
    <w:p>
      <w:pPr>
        <w:spacing w:line="240" w:lineRule="auto"/>
        <w:rPr>
          <w:rFonts w:hAnsi="Times New Roman" w:cs="Times New Roman"/>
          <w:color w:val="000000"/>
          <w:sz w:val="24"/>
          <w:szCs w:val="24"/>
        </w:rPr>
      </w:pPr>
      <w:r>
        <w:rPr>
          <w:rFonts w:hAnsi="Times New Roman" w:cs="Times New Roman"/>
          <w:color w:val="000000"/>
          <w:sz w:val="24"/>
          <w:szCs w:val="24"/>
        </w:rPr>
        <w:t>При открывании колодцев ПСУ необходимо применять инструмент, не дающий искрообразования, а также избегать ударов крышки о горловину люка. В зимнее время для оттаивания примерзшей крышки люка допускается применение горячих воды или песка.</w:t>
      </w:r>
    </w:p>
    <w:p>
      <w:pPr>
        <w:spacing w:line="240" w:lineRule="auto"/>
        <w:rPr>
          <w:rFonts w:hAnsi="Times New Roman" w:cs="Times New Roman"/>
          <w:color w:val="000000"/>
          <w:sz w:val="24"/>
          <w:szCs w:val="24"/>
        </w:rPr>
      </w:pPr>
      <w:r>
        <w:rPr>
          <w:rFonts w:hAnsi="Times New Roman" w:cs="Times New Roman"/>
          <w:color w:val="000000"/>
          <w:sz w:val="24"/>
          <w:szCs w:val="24"/>
        </w:rPr>
        <w:t xml:space="preserve">Убедившись с помощью газоанализатора в отсутствии </w:t>
      </w:r>
      <w:r>
        <w:rPr>
          <w:rFonts w:hAnsi="Times New Roman" w:cs="Times New Roman"/>
          <w:b/>
          <w:bCs/>
          <w:color w:val="000000"/>
          <w:sz w:val="24"/>
          <w:szCs w:val="24"/>
        </w:rPr>
        <w:t>взрывоопасных газов</w:t>
      </w:r>
      <w:r>
        <w:rPr>
          <w:rFonts w:hAnsi="Times New Roman" w:cs="Times New Roman"/>
          <w:color w:val="000000"/>
          <w:sz w:val="24"/>
          <w:szCs w:val="24"/>
        </w:rPr>
        <w:t xml:space="preserve">, необходимо проверить в ПСУ наличие </w:t>
      </w:r>
      <w:r>
        <w:rPr>
          <w:rFonts w:hAnsi="Times New Roman" w:cs="Times New Roman"/>
          <w:b/>
          <w:bCs/>
          <w:color w:val="000000"/>
          <w:sz w:val="24"/>
          <w:szCs w:val="24"/>
        </w:rPr>
        <w:t>углекислого газа</w:t>
      </w:r>
      <w:r>
        <w:rPr>
          <w:rFonts w:hAnsi="Times New Roman" w:cs="Times New Roman"/>
          <w:color w:val="000000"/>
          <w:sz w:val="24"/>
          <w:szCs w:val="24"/>
        </w:rPr>
        <w:t xml:space="preserve">, а также содержание в воздухе </w:t>
      </w:r>
      <w:r>
        <w:rPr>
          <w:rFonts w:hAnsi="Times New Roman" w:cs="Times New Roman"/>
          <w:b/>
          <w:bCs/>
          <w:color w:val="000000"/>
          <w:sz w:val="24"/>
          <w:szCs w:val="24"/>
        </w:rPr>
        <w:t>кислорода</w:t>
      </w:r>
      <w:r>
        <w:rPr>
          <w:rFonts w:hAnsi="Times New Roman" w:cs="Times New Roman"/>
          <w:color w:val="000000"/>
          <w:sz w:val="24"/>
          <w:szCs w:val="24"/>
        </w:rPr>
        <w:t>, которого должно быть не менее 20%.</w:t>
      </w:r>
    </w:p>
    <w:p>
      <w:pPr>
        <w:spacing w:line="240" w:lineRule="auto"/>
        <w:rPr>
          <w:rFonts w:hAnsi="Times New Roman" w:cs="Times New Roman"/>
          <w:color w:val="000000"/>
          <w:sz w:val="24"/>
          <w:szCs w:val="24"/>
        </w:rPr>
      </w:pPr>
      <w:r>
        <w:rPr>
          <w:rFonts w:hAnsi="Times New Roman" w:cs="Times New Roman"/>
          <w:color w:val="000000"/>
          <w:sz w:val="24"/>
          <w:szCs w:val="24"/>
        </w:rPr>
        <w:t>Если при открытии колодца опасный газ не был обнаружен, то дальнейшая проверка на присутствие опасного газа должна производиться непрерывно работающим газоанализатором.</w:t>
      </w:r>
    </w:p>
    <w:p>
      <w:pPr>
        <w:spacing w:line="240" w:lineRule="auto"/>
        <w:rPr>
          <w:rFonts w:hAnsi="Times New Roman" w:cs="Times New Roman"/>
          <w:color w:val="000000"/>
          <w:sz w:val="24"/>
          <w:szCs w:val="24"/>
        </w:rPr>
      </w:pPr>
      <w:r>
        <w:rPr>
          <w:rFonts w:hAnsi="Times New Roman" w:cs="Times New Roman"/>
          <w:color w:val="000000"/>
          <w:sz w:val="24"/>
          <w:szCs w:val="24"/>
        </w:rPr>
        <w:t>Если анализ показал присутствие опасного газа, то работа в ПСУ должна быть прекращена (не начата) до тех пор, пока не будет устранена причина поступления опасного газа. О наличии взрывоопасного газа в ПСУ ответственный руководитель работ (ответственный исполнитель (производитель) работ) должен немедленно поставить в известность директора сервисного центра или другого вышестоящего руководителя и сообщить в аварийную службу газового хозяйства.</w:t>
      </w:r>
    </w:p>
    <w:p>
      <w:pPr>
        <w:spacing w:line="240" w:lineRule="auto"/>
        <w:rPr>
          <w:rFonts w:hAnsi="Times New Roman" w:cs="Times New Roman"/>
          <w:color w:val="000000"/>
          <w:sz w:val="24"/>
          <w:szCs w:val="24"/>
        </w:rPr>
      </w:pPr>
      <w:r>
        <w:rPr>
          <w:rFonts w:hAnsi="Times New Roman" w:cs="Times New Roman"/>
          <w:color w:val="000000"/>
          <w:sz w:val="24"/>
          <w:szCs w:val="24"/>
        </w:rPr>
        <w:t>Все работы по ликвидации загазованности ПСУ взрывоопасными газами должны вести только работники газового хозяйства.</w:t>
      </w:r>
    </w:p>
    <w:p>
      <w:pPr>
        <w:spacing w:line="240" w:lineRule="auto"/>
        <w:rPr>
          <w:rFonts w:hAnsi="Times New Roman" w:cs="Times New Roman"/>
          <w:color w:val="000000"/>
          <w:sz w:val="24"/>
          <w:szCs w:val="24"/>
        </w:rPr>
      </w:pPr>
      <w:r>
        <w:rPr>
          <w:rFonts w:hAnsi="Times New Roman" w:cs="Times New Roman"/>
          <w:color w:val="000000"/>
          <w:sz w:val="24"/>
          <w:szCs w:val="24"/>
        </w:rPr>
        <w:t>До тех пор, пока не будет установлено, что в ПСУ нет взрывоопасных газов, запрещается приближаться к его люку с открытым огнем.</w:t>
      </w:r>
    </w:p>
    <w:p>
      <w:pPr>
        <w:spacing w:line="240" w:lineRule="auto"/>
        <w:rPr>
          <w:rFonts w:hAnsi="Times New Roman" w:cs="Times New Roman"/>
          <w:color w:val="000000"/>
          <w:sz w:val="24"/>
          <w:szCs w:val="24"/>
        </w:rPr>
      </w:pPr>
      <w:r>
        <w:rPr>
          <w:rFonts w:hAnsi="Times New Roman" w:cs="Times New Roman"/>
          <w:color w:val="000000"/>
          <w:sz w:val="24"/>
          <w:szCs w:val="24"/>
        </w:rPr>
        <w:t>До начала работ в ПСУ, где должна проводиться работа, а также смежные с ним подземные смотровые устройства должны быть обеспечены естественной или принудительной вентиляцией (например, при помощи УВК-3).</w:t>
      </w:r>
    </w:p>
    <w:p>
      <w:pPr>
        <w:spacing w:line="240" w:lineRule="auto"/>
        <w:rPr>
          <w:rFonts w:hAnsi="Times New Roman" w:cs="Times New Roman"/>
          <w:color w:val="000000"/>
          <w:sz w:val="24"/>
          <w:szCs w:val="24"/>
        </w:rPr>
      </w:pPr>
      <w:r>
        <w:rPr>
          <w:rFonts w:hAnsi="Times New Roman" w:cs="Times New Roman"/>
          <w:color w:val="000000"/>
          <w:sz w:val="24"/>
          <w:szCs w:val="24"/>
        </w:rPr>
        <w:t>На время вентилирования в ПСУ, в котором предстоит вести работы, должны быть временно открыты не менее чем по одному каналу с каждой стороны. В смежных колодцах должны быть открыты те же каналы, но только в направлении ПСУ, в котором предстоит вести работы. Каналы желательно открывать свободные и по возможности верхние. С окончанием вентилирования каналы в ПСУ, в котором предстоит вести работы, должны быть снова закрыты пробками. В смежных ПСУ эти каналы могут оставаться открытыми в течение всего времени производства работ.</w:t>
      </w:r>
    </w:p>
    <w:p>
      <w:pPr>
        <w:spacing w:line="240" w:lineRule="auto"/>
        <w:rPr>
          <w:rFonts w:hAnsi="Times New Roman" w:cs="Times New Roman"/>
          <w:color w:val="000000"/>
          <w:sz w:val="24"/>
          <w:szCs w:val="24"/>
        </w:rPr>
      </w:pPr>
      <w:r>
        <w:rPr>
          <w:rFonts w:hAnsi="Times New Roman" w:cs="Times New Roman"/>
          <w:color w:val="000000"/>
          <w:sz w:val="24"/>
          <w:szCs w:val="24"/>
        </w:rPr>
        <w:t>При работе в колодцах, оборудованных вентиляцией, должны быть открыты вентиляционные каналы.</w:t>
      </w:r>
    </w:p>
    <w:p>
      <w:pPr>
        <w:spacing w:line="240" w:lineRule="auto"/>
        <w:rPr>
          <w:rFonts w:hAnsi="Times New Roman" w:cs="Times New Roman"/>
          <w:color w:val="000000"/>
          <w:sz w:val="24"/>
          <w:szCs w:val="24"/>
        </w:rPr>
      </w:pPr>
      <w:r>
        <w:rPr>
          <w:rFonts w:hAnsi="Times New Roman" w:cs="Times New Roman"/>
          <w:color w:val="000000"/>
          <w:sz w:val="24"/>
          <w:szCs w:val="24"/>
        </w:rPr>
        <w:t xml:space="preserve">Люки смежных подземных смотровых устройств должны быть открыты на все время производства работ. На них устанавливаются </w:t>
      </w:r>
      <w:r>
        <w:rPr>
          <w:rFonts w:hAnsi="Times New Roman" w:cs="Times New Roman"/>
          <w:b/>
          <w:bCs/>
          <w:color w:val="000000"/>
          <w:sz w:val="24"/>
          <w:szCs w:val="24"/>
        </w:rPr>
        <w:t>специальные решетчатые крышки</w:t>
      </w:r>
      <w:r>
        <w:rPr>
          <w:rFonts w:hAnsi="Times New Roman" w:cs="Times New Roman"/>
          <w:color w:val="000000"/>
          <w:sz w:val="24"/>
          <w:szCs w:val="24"/>
        </w:rPr>
        <w:t>. Открытые люки ПСУ должны быть ограждены, и за ними должно быть установлено наблюдение.</w:t>
      </w:r>
    </w:p>
    <w:p>
      <w:pPr>
        <w:spacing w:line="240" w:lineRule="auto"/>
        <w:rPr>
          <w:rFonts w:hAnsi="Times New Roman" w:cs="Times New Roman"/>
          <w:color w:val="000000"/>
          <w:sz w:val="24"/>
          <w:szCs w:val="24"/>
        </w:rPr>
      </w:pPr>
      <w:r>
        <w:rPr>
          <w:rFonts w:hAnsi="Times New Roman" w:cs="Times New Roman"/>
          <w:color w:val="000000"/>
          <w:sz w:val="24"/>
          <w:szCs w:val="24"/>
        </w:rPr>
        <w:t>Продолжительность естественной вентиляции перед началом работ должна составлять не менее 20 минут. Принудительная вентиляция обеспечивается вентилятором или компрессором в течение 10-15 минут для полного обмена воздуха в ПСУ посредством рукава, опускаемого вниз и не достигающего дна на 0,25 м. Не разрешается применять для вентиляции баллоны со сжатыми газами. ПСУ должно вентилироваться во время прошпарки и пайки кабелей.</w:t>
      </w:r>
    </w:p>
    <w:p>
      <w:pPr>
        <w:spacing w:line="240" w:lineRule="auto"/>
        <w:rPr>
          <w:rFonts w:hAnsi="Times New Roman" w:cs="Times New Roman"/>
          <w:color w:val="000000"/>
          <w:sz w:val="24"/>
          <w:szCs w:val="24"/>
        </w:rPr>
      </w:pPr>
      <w:r>
        <w:rPr>
          <w:rFonts w:hAnsi="Times New Roman" w:cs="Times New Roman"/>
          <w:color w:val="000000"/>
          <w:sz w:val="24"/>
          <w:szCs w:val="24"/>
        </w:rPr>
        <w:t>Для освещения подземных смотровых устройств должны применяться переносные электрические светильники напряжением не выше 12 В или ручные электрические (аккумуляторные) фонари. Светильники должны быть во взрывобезопасном исполнении.</w:t>
      </w:r>
    </w:p>
    <w:p>
      <w:pPr>
        <w:spacing w:line="240" w:lineRule="auto"/>
        <w:rPr>
          <w:rFonts w:hAnsi="Times New Roman" w:cs="Times New Roman"/>
          <w:color w:val="000000"/>
          <w:sz w:val="24"/>
          <w:szCs w:val="24"/>
        </w:rPr>
      </w:pPr>
      <w:r>
        <w:rPr>
          <w:rFonts w:hAnsi="Times New Roman" w:cs="Times New Roman"/>
          <w:color w:val="000000"/>
          <w:sz w:val="24"/>
          <w:szCs w:val="24"/>
        </w:rPr>
        <w:t>Трансформатор для светильников напряжением 12 В должен располагаться на поверхности земли на расстоянии не менее 1 м от края люка ПСУ.</w:t>
      </w:r>
    </w:p>
    <w:p>
      <w:pPr>
        <w:spacing w:line="240" w:lineRule="auto"/>
        <w:rPr>
          <w:rFonts w:hAnsi="Times New Roman" w:cs="Times New Roman"/>
          <w:color w:val="000000"/>
          <w:sz w:val="24"/>
          <w:szCs w:val="24"/>
        </w:rPr>
      </w:pPr>
      <w:r>
        <w:rPr>
          <w:rFonts w:hAnsi="Times New Roman" w:cs="Times New Roman"/>
          <w:color w:val="000000"/>
          <w:sz w:val="24"/>
          <w:szCs w:val="24"/>
        </w:rPr>
        <w:t>В ПСУ допускается находиться и работать одному работнику. Работник, находящийся в ПСУ, должен иметь газосигнализатор, работающий в автоматическом режиме.</w:t>
      </w:r>
    </w:p>
    <w:p>
      <w:pPr>
        <w:spacing w:line="240" w:lineRule="auto"/>
        <w:rPr>
          <w:rFonts w:hAnsi="Times New Roman" w:cs="Times New Roman"/>
          <w:color w:val="000000"/>
          <w:sz w:val="24"/>
          <w:szCs w:val="24"/>
        </w:rPr>
      </w:pPr>
      <w:r>
        <w:rPr>
          <w:rFonts w:hAnsi="Times New Roman" w:cs="Times New Roman"/>
          <w:color w:val="000000"/>
          <w:sz w:val="24"/>
          <w:szCs w:val="24"/>
        </w:rPr>
        <w:t>При использовании металлических лестниц в ПСУ лестницы должны быть изготовлены из цветного металла.</w:t>
      </w:r>
    </w:p>
    <w:p>
      <w:pPr>
        <w:spacing w:line="240" w:lineRule="auto"/>
        <w:rPr>
          <w:rFonts w:hAnsi="Times New Roman" w:cs="Times New Roman"/>
          <w:color w:val="000000"/>
          <w:sz w:val="24"/>
          <w:szCs w:val="24"/>
        </w:rPr>
      </w:pPr>
      <w:r>
        <w:rPr>
          <w:rFonts w:hAnsi="Times New Roman" w:cs="Times New Roman"/>
          <w:color w:val="000000"/>
          <w:sz w:val="24"/>
          <w:szCs w:val="24"/>
        </w:rPr>
        <w:t>При первых признаках плохого самочувствия спустившегося в ПСУ работника наблюдающие (страхующие) должны немедленно помочь ему выбраться из ПСУ.</w:t>
      </w:r>
    </w:p>
    <w:p>
      <w:pPr>
        <w:spacing w:line="240" w:lineRule="auto"/>
        <w:rPr>
          <w:rFonts w:hAnsi="Times New Roman" w:cs="Times New Roman"/>
          <w:color w:val="000000"/>
          <w:sz w:val="24"/>
          <w:szCs w:val="24"/>
        </w:rPr>
      </w:pPr>
      <w:r>
        <w:rPr>
          <w:rFonts w:hAnsi="Times New Roman" w:cs="Times New Roman"/>
          <w:color w:val="000000"/>
          <w:sz w:val="24"/>
          <w:szCs w:val="24"/>
        </w:rPr>
        <w:t>Периодические проверки воздуха в ПСУ на присутствие опасных газов и вентилирование подземных смотровых устройств, в которых ведутся работы, являются обязанностями наблюдающих (страхующих) работников: воздух должен проверяться не реже одного раза в час.</w:t>
      </w:r>
    </w:p>
    <w:p>
      <w:pPr>
        <w:spacing w:line="240" w:lineRule="auto"/>
        <w:rPr>
          <w:rFonts w:hAnsi="Times New Roman" w:cs="Times New Roman"/>
          <w:color w:val="000000"/>
          <w:sz w:val="24"/>
          <w:szCs w:val="24"/>
        </w:rPr>
      </w:pPr>
      <w:r>
        <w:rPr>
          <w:rFonts w:hAnsi="Times New Roman" w:cs="Times New Roman"/>
          <w:color w:val="000000"/>
          <w:sz w:val="24"/>
          <w:szCs w:val="24"/>
        </w:rPr>
        <w:t>В случае появления газа работа в колодцах должна быть прекращена, работники выведены из опасной зоны до выявления источника загазованности и его устранения. Для вытеснения газов необходимо применять принудительную вентиляцию.</w:t>
      </w:r>
    </w:p>
    <w:p>
      <w:pPr>
        <w:spacing w:line="240" w:lineRule="auto"/>
        <w:rPr>
          <w:rFonts w:hAnsi="Times New Roman" w:cs="Times New Roman"/>
          <w:color w:val="000000"/>
          <w:sz w:val="24"/>
          <w:szCs w:val="24"/>
        </w:rPr>
      </w:pPr>
      <w:r>
        <w:rPr>
          <w:rFonts w:hAnsi="Times New Roman" w:cs="Times New Roman"/>
          <w:color w:val="000000"/>
          <w:sz w:val="24"/>
          <w:szCs w:val="24"/>
        </w:rPr>
        <w:t xml:space="preserve">Если при аварии необходимо спуститься в ПСУ, в которое непрерывно поступает газ, то необходимо пользоваться шланговым противогазом. Конец шланга следует держать в стороне от люка (не ближе 2 м) на высоте 1 м от уровня земли и повернуть его против ветра так, чтобы выходящий из подземного смотрового устройства газ не мог попасть в отверстие шланга. В этом случае в течение всего времени нахождения в нем работника должны дежурить не менее трех человек, в том числе работник, ответственный за безопасное производство работ. Продолжительность работы в этом случае без перерыва разрешается </w:t>
      </w:r>
      <w:r>
        <w:rPr>
          <w:rFonts w:hAnsi="Times New Roman" w:cs="Times New Roman"/>
          <w:b/>
          <w:bCs/>
          <w:color w:val="000000"/>
          <w:sz w:val="24"/>
          <w:szCs w:val="24"/>
        </w:rPr>
        <w:t>не более 10 минут</w:t>
      </w:r>
      <w:r>
        <w:rPr>
          <w:rFonts w:hAnsi="Times New Roman" w:cs="Times New Roman"/>
          <w:color w:val="000000"/>
          <w:sz w:val="24"/>
          <w:szCs w:val="24"/>
        </w:rPr>
        <w:t>.</w:t>
      </w:r>
    </w:p>
    <w:p>
      <w:pPr>
        <w:spacing w:line="240" w:lineRule="auto"/>
        <w:rPr>
          <w:rFonts w:hAnsi="Times New Roman" w:cs="Times New Roman"/>
          <w:color w:val="000000"/>
          <w:sz w:val="24"/>
          <w:szCs w:val="24"/>
        </w:rPr>
      </w:pPr>
      <w:r>
        <w:rPr>
          <w:rFonts w:hAnsi="Times New Roman" w:cs="Times New Roman"/>
          <w:color w:val="000000"/>
          <w:sz w:val="24"/>
          <w:szCs w:val="24"/>
        </w:rPr>
        <w:t>В ПСУ, куда поступает газ, пользоваться открытым огнем запрещается. Если необходимо искусственное освещение, то оно должно осуществляться от сильного источника света сверху через люк или от переносного светильника напряжением 12 В во взрывобезопасном исполнении.</w:t>
      </w:r>
    </w:p>
    <w:p>
      <w:pPr>
        <w:spacing w:line="240" w:lineRule="auto"/>
        <w:rPr>
          <w:rFonts w:hAnsi="Times New Roman" w:cs="Times New Roman"/>
          <w:color w:val="000000"/>
          <w:sz w:val="24"/>
          <w:szCs w:val="24"/>
        </w:rPr>
      </w:pPr>
      <w:r>
        <w:rPr>
          <w:rFonts w:hAnsi="Times New Roman" w:cs="Times New Roman"/>
          <w:color w:val="000000"/>
          <w:sz w:val="24"/>
          <w:szCs w:val="24"/>
        </w:rPr>
        <w:t>В ПСУ кабельной канализации кабели с дистанционным питанием и кабели проводного вещания должны быть промаркированы полосами красного цвета шириной в 20-25 см по всей окружности кабеля при входе в подземное смотровое устройство, в середине и при выходе из него, а также у каждой кабельной муфты на расстоянии 15-20 см от нее. Непосредственно у кабельных муфт на кабелях, по которым передается дистанционное питание, должны быть установлены знаки, предупреждающие об опасности поражения электрическим током. В проходных ПСУ, где нет кабельных муфт, знаки должны устанавливаться на кабелях в средней части ПСУ.</w:t>
      </w:r>
    </w:p>
    <w:p>
      <w:pPr>
        <w:spacing w:line="240" w:lineRule="auto"/>
        <w:rPr>
          <w:rFonts w:hAnsi="Times New Roman" w:cs="Times New Roman"/>
          <w:color w:val="000000"/>
          <w:sz w:val="24"/>
          <w:szCs w:val="24"/>
        </w:rPr>
      </w:pPr>
      <w:r>
        <w:rPr>
          <w:rFonts w:hAnsi="Times New Roman" w:cs="Times New Roman"/>
          <w:color w:val="000000"/>
          <w:sz w:val="24"/>
          <w:szCs w:val="24"/>
        </w:rPr>
        <w:t>Если, спустившись в ПСУ, работник не обнаружит на кабеле, по которому передается дистанционное питание, отличительных знаков (будет отсутствовать окраска или знаки), то он должен сообщить об этом ответственному исполнителю (производителю) работ или ответственному руководителю работ.</w:t>
      </w:r>
    </w:p>
    <w:p>
      <w:pPr>
        <w:spacing w:line="240" w:lineRule="auto"/>
        <w:rPr>
          <w:rFonts w:hAnsi="Times New Roman" w:cs="Times New Roman"/>
          <w:color w:val="000000"/>
          <w:sz w:val="24"/>
          <w:szCs w:val="24"/>
        </w:rPr>
      </w:pPr>
      <w:r>
        <w:rPr>
          <w:rFonts w:hAnsi="Times New Roman" w:cs="Times New Roman"/>
          <w:color w:val="000000"/>
          <w:sz w:val="24"/>
          <w:szCs w:val="24"/>
        </w:rPr>
        <w:t>При работах в ПСУ разжигать в них паяльные лампы, устанавливать баллоны с пропаном и бутаном, разогревать составы для заливки муфт и припой не разрешается. Опускать в подземное смотровое устройство расплавленный припой и разогретые составы для заливки муфт следует в специальном закрытом сосуде, подвешенном с помощью карабина к металлическому тросу.</w:t>
      </w:r>
    </w:p>
    <w:p>
      <w:pPr>
        <w:spacing w:line="240" w:lineRule="auto"/>
        <w:rPr>
          <w:rFonts w:hAnsi="Times New Roman" w:cs="Times New Roman"/>
          <w:color w:val="000000"/>
          <w:sz w:val="24"/>
          <w:szCs w:val="24"/>
        </w:rPr>
      </w:pPr>
      <w:r>
        <w:rPr>
          <w:rFonts w:hAnsi="Times New Roman" w:cs="Times New Roman"/>
          <w:color w:val="000000"/>
          <w:sz w:val="24"/>
          <w:szCs w:val="24"/>
        </w:rPr>
        <w:t>При работе с паяльной лампой или газовой горелкой расположенные вблизи кабели, по которым передается дистанционное питание, должны ограждаться щитками из огнеупорного материала.</w:t>
      </w:r>
    </w:p>
    <w:sectPr>
      <w:pgSz w:w="11907" w:h="16839"/>
      <w:pgMar w:top="1440" w:right="1440" w:bottom="1440" w:left="1440" w:header="720" w:footer="720"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http://schemas.openxmlformats.org/wordprocessingml/2006/main"/>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05CE"/>
    <w:rsid w:val="002D33B1"/>
    <w:rsid w:val="002D3591"/>
    <w:rsid w:val="003514A0"/>
    <w:rsid w:val="004F7E17"/>
    <w:rsid w:val="005A05CE"/>
    <w:rsid w:val="00653AF6"/>
    <w:rsid w:val="00B73A5A"/>
    <w:rsid w:val="00E438A1"/>
    <w:rsid w:val="00F01E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before="100" w:beforeAutospacing="1" w:after="100" w:afterAutospacing="1" w:line="240" w:lineRule="auto"/>
        <!--<w:spacing w:before="100" w:beforeAutospacing="1" w:after="100" w:afterAutospacing="1" w:line="24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7E17"/>
  </w:style>
  <w:style w:type="paragraph" w:styleId="Heading1">
    <w:name w:val="heading 1"/>
    <w:basedOn w:val="Normal"/>
    <w:next w:val="Normal"/>
    <w:link w:val="Heading1Char"/>
    <w:uiPriority w:val="9"/>
    <w:qFormat/>
    <w:rsid w:val="00B73A5A"/>
    <w:pPr>
      <w:keepNext/>
      <w:keepLines/>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3A5A"/>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7E17"/>
    <w:pPr>
      <w:spacing w:before="100" w:beforeAutospacing="1" w:after="100" w:afterAutospacing="1" w:line="240" w:lineRule="auto"/>
    </w:pPr>
  </w:style>
  <w:style w:type="paragraph" w:styleId="Heading1">
    <w:name w:val="heading 1"/>
    <w:basedOn w:val="Normal"/>
    <w:next w:val="Normal"/>
    <w:link w:val="Heading1Char"/>
    <w:uiPriority w:val="9"/>
    <w:qFormat/>
    <w:rsid w:val="00B73A5A"/>
    <w:pPr>
      <w:keepNext/>
      <w:keepLines/>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3A5A"/>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3" /><Relationship Type="http://schemas.microsoft.com/office/2007/relationships/stylesWithEffects" Target="stylesWithEffects.xml" Id="rId2" /><Relationship Type="http://schemas.openxmlformats.org/officeDocument/2006/relationships/styles" Target="styles.xml" Id="rId1" /><Relationship Type="http://schemas.openxmlformats.org/officeDocument/2006/relationships/theme" Target="theme/theme1.xml" Id="rId6" /><Relationship Type="http://schemas.openxmlformats.org/officeDocument/2006/relationships/fontTable" Target="fontTable.xml" Id="rId5" /><Relationship Type="http://schemas.openxmlformats.org/officeDocument/2006/relationships/webSettings" Target="webSettings.xml" Id="rId4" /><Relationship Type="http://schemas.openxmlformats.org/officeDocument/2006/relationships/numbering" Target="/word/numbering.xml" Id="R555ac74838f642f0" /><Relationship Type="http://schemas.openxmlformats.org/officeDocument/2006/relationships/image" Target="/media/image.jpg" Id="R55514e0e7cdc4eb598377e747148df01" /><Relationship Type="http://schemas.openxmlformats.org/officeDocument/2006/relationships/image" Target="/media/image2.jpg" Id="Re928af7a151c4135a8d03a55d9c3ded9" /><Relationship Type="http://schemas.openxmlformats.org/officeDocument/2006/relationships/image" Target="/media/image3.jpg" Id="Ra15f55a245c24264bcacc7823c5b1b5b" /><Relationship Type="http://schemas.openxmlformats.org/officeDocument/2006/relationships/image" Target="/media/image4.jpg" Id="R4834e51ac81d45e3b901f84bfea23ab5" /><Relationship Type="http://schemas.openxmlformats.org/officeDocument/2006/relationships/image" Target="/media/image5.jpg" Id="R494d34162db0441bb6276b86048f10de" /><Relationship Type="http://schemas.openxmlformats.org/officeDocument/2006/relationships/image" Target="/media/image6.jpg" Id="R596710fde4fb48c289d953ffd6686a71" /><Relationship Type="http://schemas.openxmlformats.org/officeDocument/2006/relationships/image" Target="/media/image7.jpg" Id="Rd3b7a7d3e3ed420780d61e85d29681ea" /><Relationship Type="http://schemas.openxmlformats.org/officeDocument/2006/relationships/image" Target="/media/image8.jpg" Id="Rb00f0b59b0e24717b88c637481001d4a" /><Relationship Type="http://schemas.openxmlformats.org/officeDocument/2006/relationships/image" Target="/media/image9.jpg" Id="R1134349858074081b45f5aef72bc8a85" /><Relationship Type="http://schemas.openxmlformats.org/officeDocument/2006/relationships/image" Target="/media/image10.jpg" Id="R36099c8ee6a34a3fb31d9e79ac56544f" /><Relationship Type="http://schemas.openxmlformats.org/officeDocument/2006/relationships/image" Target="/media/image11.jpg" Id="R9db01e681d8842dd9d599b20de6328c3" /><Relationship Type="http://schemas.openxmlformats.org/officeDocument/2006/relationships/image" Target="/media/image12.jpg" Id="R141f8bffeb9547a295f73354c1cfaaee" /><Relationship Type="http://schemas.openxmlformats.org/officeDocument/2006/relationships/image" Target="/media/image13.jpg" Id="R6d257eb282514535bdba63196820ebf4" /><Relationship Type="http://schemas.openxmlformats.org/officeDocument/2006/relationships/image" Target="/media/image14.jpg" Id="R3e659a41251845a28391ee365fb9b82f" /><Relationship Type="http://schemas.openxmlformats.org/officeDocument/2006/relationships/image" Target="/media/image15.jpg" Id="R6a2dcd619d054788bec41869426bdc6c" /><Relationship Type="http://schemas.openxmlformats.org/officeDocument/2006/relationships/image" Target="/media/image16.jpg" Id="Rbcb6ba436ef64384be5c46f2476351b1" /><Relationship Type="http://schemas.openxmlformats.org/officeDocument/2006/relationships/image" Target="/media/image17.jpg" Id="R72e86f551975418a9585cb02c6eb7f6e" /><Relationship Type="http://schemas.openxmlformats.org/officeDocument/2006/relationships/image" Target="/media/image18.jpg" Id="Reac640baa84449ba98ce5b2007ce9cdc" /><Relationship Type="http://schemas.openxmlformats.org/officeDocument/2006/relationships/image" Target="/media/image19.jpg" Id="R413f0151ae7740ff8a900062e25e594a" /><Relationship Type="http://schemas.openxmlformats.org/officeDocument/2006/relationships/image" Target="/media/image20.jpg" Id="Rbe3d58a7081948ddbf27a08fc91eb96c" /><Relationship Type="http://schemas.openxmlformats.org/officeDocument/2006/relationships/image" Target="/media/image21.jpg" Id="R1ab23b52ffd14f7db972b15e072c5869" /><Relationship Type="http://schemas.openxmlformats.org/officeDocument/2006/relationships/image" Target="/media/image22.jpg" Id="R73af9037dd2f4475ab7d11397e889a5e" /><Relationship Type="http://schemas.openxmlformats.org/officeDocument/2006/relationships/image" Target="/media/image23.jpg" Id="R0fc05699f8f94ecaaecab064648390bd" /><Relationship Type="http://schemas.openxmlformats.org/officeDocument/2006/relationships/image" Target="/media/image24.jpg" Id="R23abc9a2c5154ef7856e1a558509064a" /><Relationship Type="http://schemas.openxmlformats.org/officeDocument/2006/relationships/image" Target="/media/image25.jpg" Id="R507de62e24a246d895750f9946ef4adf" /><Relationship Type="http://schemas.openxmlformats.org/officeDocument/2006/relationships/image" Target="/media/image26.jpg" Id="R2707362822da460c88e2fbf35e9dffef" /><Relationship Type="http://schemas.openxmlformats.org/officeDocument/2006/relationships/image" Target="/media/image27.jpg" Id="Raeb58df252d249f5980338dfd0964397" /><Relationship Type="http://schemas.openxmlformats.org/officeDocument/2006/relationships/image" Target="/media/image28.jpg" Id="Rcdb859b3fc42402c933840c0a8c5e76d" /><Relationship Type="http://schemas.openxmlformats.org/officeDocument/2006/relationships/image" Target="/media/image29.jpg" Id="R18dc8df4213c47df90eff5f723df36f2" /><Relationship Type="http://schemas.openxmlformats.org/officeDocument/2006/relationships/image" Target="/media/image30.jpg" Id="Red3f23d8015c493fb7e335594a4e41d6" /><Relationship Type="http://schemas.openxmlformats.org/officeDocument/2006/relationships/image" Target="/media/image31.jpg" Id="R7a2cfa4bfd7e4ccbb8df4247c19f5052" /><Relationship Type="http://schemas.openxmlformats.org/officeDocument/2006/relationships/image" Target="/media/image32.jpg" Id="R68c70bbee69a46738c5283ca54a6b09d" /><Relationship Type="http://schemas.openxmlformats.org/officeDocument/2006/relationships/image" Target="/media/image33.jpg" Id="Re4341a08a405456694e7a02204519687" /><Relationship Type="http://schemas.openxmlformats.org/officeDocument/2006/relationships/image" Target="/media/image34.jpg" Id="R8a0b989b74e04d80a15283fed7b0d813" /><Relationship Type="http://schemas.openxmlformats.org/officeDocument/2006/relationships/image" Target="/media/image35.jpg" Id="R2a2821c374ce495cbf264bb69a0f10b7" /><Relationship Type="http://schemas.openxmlformats.org/officeDocument/2006/relationships/image" Target="/media/image36.jpg" Id="Rcdb85c54314a42b9938f6de19d7753b9" /><Relationship Type="http://schemas.openxmlformats.org/officeDocument/2006/relationships/image" Target="/media/image37.jpg" Id="Rf604a64ca2d34b54af1f8c9ea207d909" /><Relationship Type="http://schemas.openxmlformats.org/officeDocument/2006/relationships/image" Target="/media/image38.jpg" Id="Rc97a93aa6b244d8aa7c20826b696c558" /><Relationship Type="http://schemas.openxmlformats.org/officeDocument/2006/relationships/image" Target="/media/image39.jpg" Id="Rd76e95eae7d64a96a95b08a02986e186" /><Relationship Type="http://schemas.openxmlformats.org/officeDocument/2006/relationships/image" Target="/media/image40.jpg" Id="R0b0feab79d4a40a38b3857450710864d" /><Relationship Type="http://schemas.openxmlformats.org/officeDocument/2006/relationships/image" Target="/media/image41.jpg" Id="Rfacb36e0d74a47cb93ceef012f187ccc" /><Relationship Type="http://schemas.openxmlformats.org/officeDocument/2006/relationships/image" Target="/media/image42.jpg" Id="Rb8f32e8abe164349ac53514709f6b0a3" /><Relationship Type="http://schemas.openxmlformats.org/officeDocument/2006/relationships/image" Target="/media/image43.jpg" Id="Rba460fd4ad08459fa4850d1bf3d2bd9c" /><Relationship Type="http://schemas.openxmlformats.org/officeDocument/2006/relationships/image" Target="/media/image44.jpg" Id="Rdb64a2212dbb4258989742b098f11f3c" /><Relationship Type="http://schemas.openxmlformats.org/officeDocument/2006/relationships/image" Target="/media/image45.jpg" Id="Rb4da76ae379546ccb1d5b7f214c3652a" /><Relationship Type="http://schemas.openxmlformats.org/officeDocument/2006/relationships/image" Target="/media/image46.jpg" Id="Rd451e0ad90994301b0cf638da5f882f6" /><Relationship Type="http://schemas.openxmlformats.org/officeDocument/2006/relationships/image" Target="/media/image47.jpg" Id="R7709ed8073e44405885054f8c8230565" /><Relationship Type="http://schemas.openxmlformats.org/officeDocument/2006/relationships/image" Target="/media/image48.jpg" Id="R1017372283e949cca178b6771468eb6e" /><Relationship Type="http://schemas.openxmlformats.org/officeDocument/2006/relationships/image" Target="/media/image49.jpg" Id="R47a986828f9f4e77893676ced3a751a8" /><Relationship Type="http://schemas.openxmlformats.org/officeDocument/2006/relationships/image" Target="/media/image50.jpg" Id="R4670bcaea34f4965b8bf597872d53e3a" /><Relationship Type="http://schemas.openxmlformats.org/officeDocument/2006/relationships/image" Target="/media/image51.jpg" Id="Rdc79d0c0499d4076a9d75b183eb1ff08" /><Relationship Type="http://schemas.openxmlformats.org/officeDocument/2006/relationships/image" Target="/media/image52.jpg" Id="R3eed5de2e4e04af3bf33c807f60632ae" /><Relationship Type="http://schemas.openxmlformats.org/officeDocument/2006/relationships/image" Target="/media/image53.jpg" Id="R29b83e1e9a1a4a88adcc476a71d55591" /><Relationship Type="http://schemas.openxmlformats.org/officeDocument/2006/relationships/image" Target="/media/image54.jpg" Id="R7bdbbe8ebb22481f971b2599b0a8b3d9" /><Relationship Type="http://schemas.openxmlformats.org/officeDocument/2006/relationships/image" Target="/media/image55.jpg" Id="R93dc91e1d00d44ce922a8e06302bb58f" /><Relationship Type="http://schemas.openxmlformats.org/officeDocument/2006/relationships/image" Target="/media/image56.jpg" Id="R5365cf99883c479fa26a2505f073279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imes New Roman"/>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description>Подготовлено экспертами Группы Актион</dc:description>
  <dcterms:created xsi:type="dcterms:W3CDTF">2011-11-02T04:15:00Z</dcterms:created>
  <dcterms:modified xsi:type="dcterms:W3CDTF">2012-05-05T09:54:00Z</dcterms:modified>
</cp:coreProperties>
</file>